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25" w:rsidRPr="00597625" w:rsidRDefault="00597625" w:rsidP="00597625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проведении семинар</w:t>
      </w:r>
      <w:r w:rsidR="00330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за 2024 год </w:t>
      </w: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МКУ «Управление по делам ГО и ЧС» </w:t>
      </w:r>
      <w:r w:rsidR="003307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«Воркута»</w:t>
      </w:r>
    </w:p>
    <w:p w:rsidR="00473FEF" w:rsidRPr="00001762" w:rsidRDefault="00473FEF" w:rsidP="00330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30769" w:rsidRDefault="00330769" w:rsidP="003307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течение 2024 года были рассмотрены следующие вопросы:</w:t>
      </w:r>
    </w:p>
    <w:p w:rsidR="00330769" w:rsidRPr="00597625" w:rsidRDefault="00330769" w:rsidP="00330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/>
          <w:color w:val="000000" w:themeColor="text1"/>
          <w:sz w:val="24"/>
          <w:szCs w:val="24"/>
        </w:rPr>
        <w:t>1. Глава муниципального образования как лицо, обладающее особым публично-правовым статусом, добровольно приобретая этот статус, принимает на себя не только полномочия по решению вопросов местного значения, но и обязанность отчитываться перед населением и представительным органом муниципального образования о результатах своей деятельности. Глава муниципального образования обязан соблюдать ограничения, запреты, исполнять обязанности, установленные федеральным законодательством о противодействии коррупции (определение Третьего кассационного суда общей юрисдикции от 12 февраля 2024 г., дело № 88-3398/2024).</w:t>
      </w:r>
    </w:p>
    <w:p w:rsidR="00330769" w:rsidRPr="00597625" w:rsidRDefault="00330769" w:rsidP="00330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/>
          <w:color w:val="000000" w:themeColor="text1"/>
          <w:sz w:val="24"/>
          <w:szCs w:val="24"/>
        </w:rPr>
        <w:t xml:space="preserve">2. Проведение транзакций с использованием банковских счетов родственников, может свидетельствовать о придании видимости отсутствия конфликта интересов (определение Девятого кассационного суда общей юрисдикции от 15 февраля 2024 г., дело № 88-1555/2024).  </w:t>
      </w:r>
    </w:p>
    <w:p w:rsidR="00330769" w:rsidRPr="00597625" w:rsidRDefault="00330769" w:rsidP="00330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/>
          <w:color w:val="000000" w:themeColor="text1"/>
          <w:sz w:val="24"/>
          <w:szCs w:val="24"/>
        </w:rPr>
        <w:t>3.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 25 декабря 2008 г. № 273-ФЗ «О противодействии коррупции»,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</w:r>
      <w:r w:rsidRPr="00597625">
        <w:rPr>
          <w:sz w:val="24"/>
          <w:szCs w:val="24"/>
        </w:rPr>
        <w:t xml:space="preserve"> </w:t>
      </w:r>
      <w:r w:rsidRPr="00597625">
        <w:rPr>
          <w:rFonts w:ascii="Times New Roman" w:hAnsi="Times New Roman"/>
          <w:color w:val="000000" w:themeColor="text1"/>
          <w:sz w:val="24"/>
          <w:szCs w:val="24"/>
        </w:rPr>
        <w:t>(определение Второго кассационного суда общей юрисдикции от 15 февраля 2024 г., дело № 88а-3438/2024).</w:t>
      </w:r>
    </w:p>
    <w:p w:rsidR="00330769" w:rsidRDefault="00330769" w:rsidP="0033076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7625">
        <w:rPr>
          <w:rFonts w:ascii="Times New Roman" w:hAnsi="Times New Roman"/>
          <w:color w:val="000000" w:themeColor="text1"/>
          <w:sz w:val="24"/>
          <w:szCs w:val="24"/>
        </w:rPr>
        <w:t>4. Конфликт интересов является оценочной категорией. Следовательно, для квалификации ситуации в качестве конфликта интересов в целях противодействия коррупции, необходимо достоверно установить одновременное наличие следующих обстоятельств: наличие личной заинтересованности; фактическое наличие у должностного лица полномочий для реализации личной заинтересованности;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 (определение Четвертого кассационного суда общей юрисдикц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ии от 18 января 2024 г., дело </w:t>
      </w:r>
      <w:r w:rsidRPr="00597625">
        <w:rPr>
          <w:rFonts w:ascii="Times New Roman" w:hAnsi="Times New Roman"/>
          <w:color w:val="000000" w:themeColor="text1"/>
          <w:sz w:val="24"/>
          <w:szCs w:val="24"/>
        </w:rPr>
        <w:t>№ 88а-2452/2024).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3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3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Факт совершения коррупционного правонарушения - владение иностранными финансовыми инструментами,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 (определение Второго кассационного суда общей юрисдикции от 23 мая 2024 г., дело № 88-11877/2024).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03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невозможности представить сведения о своих доходах/расходах лично, работнику рекомендуется направить их по почте, в любое время, начиная с 1 января года, следующего за отчетным (определение Восьмого кассационного суда общей юрисдикции от 4 апреля 2024 г., дело № 88-7378/2024). 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03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констатации наличия личной заинтересованности имеет значение возможность получения, а не получение не только имущества, но и каких-либо выгод (преимущества) (определение Седьмого кассационного суда общей юрисдикции от 3 мая 2024 г., дело № 88а-8169/2024). 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303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03EFA">
        <w:rPr>
          <w:rFonts w:eastAsiaTheme="minorEastAsia"/>
          <w:sz w:val="24"/>
          <w:szCs w:val="24"/>
          <w:lang w:eastAsia="ru-RU"/>
        </w:rPr>
        <w:t xml:space="preserve"> </w:t>
      </w:r>
      <w:r w:rsidRPr="00303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 (определение Девятого кассационного суда общей юрисдикции от 8 мая 2024 г., дело № 88а-4031/2024).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9</w:t>
      </w:r>
      <w:r w:rsidRPr="00303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Справку о доходах, расходах, об имуществе и обязательствах имущественного характера следует заполнять на основании правоустанавливающих и иных подтверждающих официальных документов </w:t>
      </w:r>
      <w:r w:rsidRPr="00303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(определение Девятого кассационного суда общей юрисдикции от 22 августа 2024 г., дело № 88а-6885/2024).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303EFA">
        <w:rPr>
          <w:rFonts w:ascii="Times New Roman" w:hAnsi="Times New Roman" w:cs="Times New Roman"/>
          <w:bCs/>
          <w:sz w:val="24"/>
          <w:szCs w:val="24"/>
        </w:rPr>
        <w:t>. Гражданин, замещавший должности</w:t>
      </w:r>
      <w:r w:rsidRPr="00303EFA">
        <w:rPr>
          <w:sz w:val="24"/>
          <w:szCs w:val="24"/>
        </w:rPr>
        <w:t xml:space="preserve"> </w:t>
      </w:r>
      <w:r w:rsidRPr="00303EFA">
        <w:rPr>
          <w:rFonts w:ascii="Times New Roman" w:hAnsi="Times New Roman" w:cs="Times New Roman"/>
          <w:bCs/>
          <w:sz w:val="24"/>
          <w:szCs w:val="24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(определение Восьмого кассационного суда общей юрисдикции от 25 июля 2024 г., дело № 88-13749/2024).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303EFA">
        <w:rPr>
          <w:rFonts w:ascii="Times New Roman" w:hAnsi="Times New Roman" w:cs="Times New Roman"/>
          <w:bCs/>
          <w:sz w:val="24"/>
          <w:szCs w:val="24"/>
        </w:rPr>
        <w:t>.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 (определение Третьего кассационного суда общей юрисдикции от 17 июля 2024 г., дело № 88а-14564/2024).</w:t>
      </w:r>
    </w:p>
    <w:p w:rsidR="00330769" w:rsidRPr="00303EFA" w:rsidRDefault="00330769" w:rsidP="0033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303EF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3EFA">
        <w:rPr>
          <w:rFonts w:ascii="Times New Roman" w:hAnsi="Times New Roman" w:cs="Times New Roman"/>
          <w:bCs/>
          <w:sz w:val="24"/>
          <w:szCs w:val="24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(определение Восьмого кассационного суда общей юрисдикции от 29 августа 2024 г., дело № 16-5832/2024).</w:t>
      </w:r>
    </w:p>
    <w:p w:rsidR="002D44B4" w:rsidRPr="00597625" w:rsidRDefault="002D44B4" w:rsidP="002E6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44B4" w:rsidRPr="00597625" w:rsidSect="002B4BF0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5" w:rsidRDefault="00747F15" w:rsidP="00473FEF">
      <w:pPr>
        <w:spacing w:after="0" w:line="240" w:lineRule="auto"/>
      </w:pPr>
      <w:r>
        <w:separator/>
      </w:r>
    </w:p>
  </w:endnote>
  <w:endnote w:type="continuationSeparator" w:id="0">
    <w:p w:rsidR="00747F15" w:rsidRDefault="00747F15" w:rsidP="0047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5" w:rsidRDefault="00747F15" w:rsidP="00473FEF">
      <w:pPr>
        <w:spacing w:after="0" w:line="240" w:lineRule="auto"/>
      </w:pPr>
      <w:r>
        <w:separator/>
      </w:r>
    </w:p>
  </w:footnote>
  <w:footnote w:type="continuationSeparator" w:id="0">
    <w:p w:rsidR="00747F15" w:rsidRDefault="00747F15" w:rsidP="0047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603872"/>
      <w:docPartObj>
        <w:docPartGallery w:val="Page Numbers (Top of Page)"/>
        <w:docPartUnique/>
      </w:docPartObj>
    </w:sdtPr>
    <w:sdtEndPr/>
    <w:sdtContent>
      <w:p w:rsidR="002B4BF0" w:rsidRDefault="002B4B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69">
          <w:rPr>
            <w:noProof/>
          </w:rPr>
          <w:t>2</w:t>
        </w:r>
        <w:r>
          <w:fldChar w:fldCharType="end"/>
        </w:r>
      </w:p>
    </w:sdtContent>
  </w:sdt>
  <w:p w:rsidR="002B4BF0" w:rsidRDefault="002B4B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22B"/>
    <w:multiLevelType w:val="hybridMultilevel"/>
    <w:tmpl w:val="9C58426A"/>
    <w:lvl w:ilvl="0" w:tplc="64DA9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8"/>
    <w:rsid w:val="000512A8"/>
    <w:rsid w:val="00061A32"/>
    <w:rsid w:val="000F0D6D"/>
    <w:rsid w:val="00134EA0"/>
    <w:rsid w:val="001A0095"/>
    <w:rsid w:val="001D50D3"/>
    <w:rsid w:val="001D5309"/>
    <w:rsid w:val="001E7500"/>
    <w:rsid w:val="001F6A2F"/>
    <w:rsid w:val="00245BF6"/>
    <w:rsid w:val="0028469F"/>
    <w:rsid w:val="002B4BF0"/>
    <w:rsid w:val="002B57A5"/>
    <w:rsid w:val="002D44B4"/>
    <w:rsid w:val="002E6183"/>
    <w:rsid w:val="002F5330"/>
    <w:rsid w:val="00307054"/>
    <w:rsid w:val="00325706"/>
    <w:rsid w:val="00327F54"/>
    <w:rsid w:val="00330769"/>
    <w:rsid w:val="00352611"/>
    <w:rsid w:val="00355193"/>
    <w:rsid w:val="00356250"/>
    <w:rsid w:val="003614C2"/>
    <w:rsid w:val="003C186F"/>
    <w:rsid w:val="003C7C23"/>
    <w:rsid w:val="003E613B"/>
    <w:rsid w:val="00403566"/>
    <w:rsid w:val="00473FEF"/>
    <w:rsid w:val="004C0D98"/>
    <w:rsid w:val="004E4A35"/>
    <w:rsid w:val="00535CD6"/>
    <w:rsid w:val="00573BEA"/>
    <w:rsid w:val="00597625"/>
    <w:rsid w:val="005D4B9F"/>
    <w:rsid w:val="005D567B"/>
    <w:rsid w:val="006148B5"/>
    <w:rsid w:val="00650371"/>
    <w:rsid w:val="00662238"/>
    <w:rsid w:val="00663399"/>
    <w:rsid w:val="006A2E06"/>
    <w:rsid w:val="006C240E"/>
    <w:rsid w:val="00723F30"/>
    <w:rsid w:val="00747F15"/>
    <w:rsid w:val="00805400"/>
    <w:rsid w:val="00821589"/>
    <w:rsid w:val="00837409"/>
    <w:rsid w:val="008851F9"/>
    <w:rsid w:val="008C1270"/>
    <w:rsid w:val="008D2729"/>
    <w:rsid w:val="008E10B4"/>
    <w:rsid w:val="009252BE"/>
    <w:rsid w:val="00934111"/>
    <w:rsid w:val="009744FB"/>
    <w:rsid w:val="009F3B3A"/>
    <w:rsid w:val="00A04ED6"/>
    <w:rsid w:val="00A112BC"/>
    <w:rsid w:val="00A151BC"/>
    <w:rsid w:val="00A80CC4"/>
    <w:rsid w:val="00B71D16"/>
    <w:rsid w:val="00BE330E"/>
    <w:rsid w:val="00BE4189"/>
    <w:rsid w:val="00BF1A91"/>
    <w:rsid w:val="00C2240A"/>
    <w:rsid w:val="00CB6DC9"/>
    <w:rsid w:val="00D437B6"/>
    <w:rsid w:val="00D72D15"/>
    <w:rsid w:val="00DA46F8"/>
    <w:rsid w:val="00DD31D8"/>
    <w:rsid w:val="00DD49E8"/>
    <w:rsid w:val="00DE3838"/>
    <w:rsid w:val="00DF23E7"/>
    <w:rsid w:val="00DF662A"/>
    <w:rsid w:val="00E60F69"/>
    <w:rsid w:val="00E7312A"/>
    <w:rsid w:val="00F7040B"/>
    <w:rsid w:val="00F92FDE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A7B"/>
  <w15:chartTrackingRefBased/>
  <w15:docId w15:val="{7866EA8C-8147-4A24-B01D-87A142E1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3F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F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3FEF"/>
    <w:rPr>
      <w:vertAlign w:val="superscript"/>
    </w:rPr>
  </w:style>
  <w:style w:type="paragraph" w:styleId="a6">
    <w:name w:val="List Paragraph"/>
    <w:basedOn w:val="a"/>
    <w:uiPriority w:val="34"/>
    <w:qFormat/>
    <w:rsid w:val="004035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240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4B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4BF0"/>
  </w:style>
  <w:style w:type="paragraph" w:styleId="ac">
    <w:name w:val="footer"/>
    <w:basedOn w:val="a"/>
    <w:link w:val="ad"/>
    <w:uiPriority w:val="99"/>
    <w:unhideWhenUsed/>
    <w:rsid w:val="002B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412B-D093-41D2-ABB0-4509D0D1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2016</cp:lastModifiedBy>
  <cp:revision>4</cp:revision>
  <cp:lastPrinted>2024-11-19T08:36:00Z</cp:lastPrinted>
  <dcterms:created xsi:type="dcterms:W3CDTF">2024-06-05T09:14:00Z</dcterms:created>
  <dcterms:modified xsi:type="dcterms:W3CDTF">2024-11-19T08:36:00Z</dcterms:modified>
</cp:coreProperties>
</file>