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798" w:rsidRDefault="005D379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D3798" w:rsidRDefault="005D3798">
      <w:pPr>
        <w:pStyle w:val="ConsPlusNormal"/>
        <w:jc w:val="both"/>
        <w:outlineLvl w:val="0"/>
      </w:pPr>
    </w:p>
    <w:p w:rsidR="005D3798" w:rsidRDefault="005D379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D3798" w:rsidRDefault="005D3798">
      <w:pPr>
        <w:pStyle w:val="ConsPlusTitle"/>
        <w:jc w:val="center"/>
      </w:pPr>
    </w:p>
    <w:p w:rsidR="005D3798" w:rsidRDefault="005D3798">
      <w:pPr>
        <w:pStyle w:val="ConsPlusTitle"/>
        <w:jc w:val="center"/>
      </w:pPr>
      <w:r>
        <w:t>РАСПОРЯЖЕНИЕ</w:t>
      </w:r>
    </w:p>
    <w:p w:rsidR="005D3798" w:rsidRDefault="005D3798">
      <w:pPr>
        <w:pStyle w:val="ConsPlusTitle"/>
        <w:jc w:val="center"/>
      </w:pPr>
      <w:r>
        <w:t>от 31 января 2017 г. N 147-р</w:t>
      </w:r>
    </w:p>
    <w:p w:rsidR="005D3798" w:rsidRDefault="005D37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D37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798" w:rsidRDefault="005D37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798" w:rsidRDefault="005D37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3798" w:rsidRDefault="005D37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3798" w:rsidRDefault="005D37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06.12.2017 </w:t>
            </w:r>
            <w:hyperlink r:id="rId5">
              <w:r>
                <w:rPr>
                  <w:color w:val="0000FF"/>
                </w:rPr>
                <w:t>N 2723-р</w:t>
              </w:r>
            </w:hyperlink>
            <w:r>
              <w:rPr>
                <w:color w:val="392C69"/>
              </w:rPr>
              <w:t>,</w:t>
            </w:r>
          </w:p>
          <w:p w:rsidR="005D3798" w:rsidRDefault="005D37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16.06.2018 </w:t>
            </w:r>
            <w:hyperlink r:id="rId6">
              <w:r>
                <w:rPr>
                  <w:color w:val="0000FF"/>
                </w:rPr>
                <w:t>N 1206-р</w:t>
              </w:r>
            </w:hyperlink>
            <w:r>
              <w:rPr>
                <w:color w:val="392C69"/>
              </w:rPr>
              <w:t xml:space="preserve">, от 31.12.2018 </w:t>
            </w:r>
            <w:hyperlink r:id="rId7">
              <w:r>
                <w:rPr>
                  <w:color w:val="0000FF"/>
                </w:rPr>
                <w:t>N 3042-р</w:t>
              </w:r>
            </w:hyperlink>
            <w:r>
              <w:rPr>
                <w:color w:val="392C69"/>
              </w:rPr>
              <w:t xml:space="preserve">, от 19.04.2019 </w:t>
            </w:r>
            <w:hyperlink r:id="rId8">
              <w:r>
                <w:rPr>
                  <w:color w:val="0000FF"/>
                </w:rPr>
                <w:t>N 783-р</w:t>
              </w:r>
            </w:hyperlink>
            <w:r>
              <w:rPr>
                <w:color w:val="392C69"/>
              </w:rPr>
              <w:t>,</w:t>
            </w:r>
          </w:p>
          <w:p w:rsidR="005D3798" w:rsidRDefault="005D37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02.07.2020 </w:t>
            </w:r>
            <w:hyperlink r:id="rId9">
              <w:r>
                <w:rPr>
                  <w:color w:val="0000FF"/>
                </w:rPr>
                <w:t>N 1716-р</w:t>
              </w:r>
            </w:hyperlink>
            <w:r>
              <w:rPr>
                <w:color w:val="392C69"/>
              </w:rPr>
              <w:t xml:space="preserve">, от 29.04.2021 </w:t>
            </w:r>
            <w:hyperlink r:id="rId10">
              <w:r>
                <w:rPr>
                  <w:color w:val="0000FF"/>
                </w:rPr>
                <w:t>N 1139-р</w:t>
              </w:r>
            </w:hyperlink>
            <w:r>
              <w:rPr>
                <w:color w:val="392C69"/>
              </w:rPr>
              <w:t xml:space="preserve">, от 02.09.2021 </w:t>
            </w:r>
            <w:hyperlink r:id="rId11">
              <w:r>
                <w:rPr>
                  <w:color w:val="0000FF"/>
                </w:rPr>
                <w:t>N 2432-р</w:t>
              </w:r>
            </w:hyperlink>
            <w:r>
              <w:rPr>
                <w:color w:val="392C69"/>
              </w:rPr>
              <w:t>,</w:t>
            </w:r>
          </w:p>
          <w:p w:rsidR="005D3798" w:rsidRDefault="005D37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21.10.2022 </w:t>
            </w:r>
            <w:hyperlink r:id="rId12">
              <w:r>
                <w:rPr>
                  <w:color w:val="0000FF"/>
                </w:rPr>
                <w:t>N 3110-р</w:t>
              </w:r>
            </w:hyperlink>
            <w:r>
              <w:rPr>
                <w:color w:val="392C69"/>
              </w:rPr>
              <w:t xml:space="preserve">, от 01.07.2023 </w:t>
            </w:r>
            <w:hyperlink r:id="rId13">
              <w:r>
                <w:rPr>
                  <w:color w:val="0000FF"/>
                </w:rPr>
                <w:t>N 1765-р</w:t>
              </w:r>
            </w:hyperlink>
            <w:r>
              <w:rPr>
                <w:color w:val="392C69"/>
              </w:rPr>
              <w:t xml:space="preserve">, от 15.11.2023 </w:t>
            </w:r>
            <w:hyperlink r:id="rId14">
              <w:r>
                <w:rPr>
                  <w:color w:val="0000FF"/>
                </w:rPr>
                <w:t>N 3196-р</w:t>
              </w:r>
            </w:hyperlink>
            <w:r>
              <w:rPr>
                <w:color w:val="392C69"/>
              </w:rPr>
              <w:t>,</w:t>
            </w:r>
          </w:p>
          <w:p w:rsidR="005D3798" w:rsidRDefault="005D37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15">
              <w:r>
                <w:rPr>
                  <w:color w:val="0000FF"/>
                </w:rPr>
                <w:t>N 3627-р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798" w:rsidRDefault="005D3798">
            <w:pPr>
              <w:pStyle w:val="ConsPlusNormal"/>
            </w:pPr>
          </w:p>
        </w:tc>
      </w:tr>
    </w:tbl>
    <w:p w:rsidR="005D3798" w:rsidRDefault="005D3798">
      <w:pPr>
        <w:pStyle w:val="ConsPlusNormal"/>
        <w:jc w:val="center"/>
      </w:pPr>
    </w:p>
    <w:p w:rsidR="005D3798" w:rsidRDefault="005D3798">
      <w:pPr>
        <w:pStyle w:val="ConsPlusNormal"/>
        <w:ind w:firstLine="540"/>
        <w:jc w:val="both"/>
      </w:pPr>
      <w:r>
        <w:t xml:space="preserve">1. Утвердить целевые модели упрощения процедур ведения бизнеса и повышения инвестиционной привлекательности субъектов Российской Федерации (далее - целевые модели) согласно </w:t>
      </w:r>
      <w:hyperlink w:anchor="P44">
        <w:r>
          <w:rPr>
            <w:color w:val="0000FF"/>
          </w:rPr>
          <w:t>приложению N 1</w:t>
        </w:r>
      </w:hyperlink>
      <w:r>
        <w:t>.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 xml:space="preserve">2. Определить федеральные органы исполнительной власти, ответственные за мониторинг внедрения в субъектах Российской Федерации целевых моделей упрощения процедур ведения бизнеса и повышения инвестиционной привлекательности субъектов Российской Федерации по перечню согласно </w:t>
      </w:r>
      <w:hyperlink w:anchor="P552">
        <w:r>
          <w:rPr>
            <w:color w:val="0000FF"/>
          </w:rPr>
          <w:t>приложению N 2</w:t>
        </w:r>
      </w:hyperlink>
      <w:r>
        <w:t>.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 xml:space="preserve">3. Утвердить руководителей рабочих групп по мониторингу внедрения в субъектах Российской Федерации целевых моделей упрощения процедур ведения бизнеса и повышения инвестиционной привлекательности субъектов Российской Федерации по перечню согласно </w:t>
      </w:r>
      <w:hyperlink w:anchor="P586">
        <w:r>
          <w:rPr>
            <w:color w:val="0000FF"/>
          </w:rPr>
          <w:t>приложению N 3</w:t>
        </w:r>
      </w:hyperlink>
      <w:r>
        <w:t>.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 xml:space="preserve">3(1). Утвердить методические рекомендации по внедрению в субъектах Российской Федерации целевых моделей упрощения процедур ведения бизнеса и повышения инвестиционной привлекательности субъектов Российской Федерации согласно </w:t>
      </w:r>
      <w:hyperlink w:anchor="P611">
        <w:r>
          <w:rPr>
            <w:color w:val="0000FF"/>
          </w:rPr>
          <w:t>приложению N 4</w:t>
        </w:r>
      </w:hyperlink>
      <w:r>
        <w:t>.</w:t>
      </w:r>
    </w:p>
    <w:p w:rsidR="005D3798" w:rsidRDefault="005D3798">
      <w:pPr>
        <w:pStyle w:val="ConsPlusNormal"/>
        <w:jc w:val="both"/>
      </w:pPr>
      <w:r>
        <w:t xml:space="preserve">(п. 3(1) введен </w:t>
      </w:r>
      <w:hyperlink r:id="rId16">
        <w:r>
          <w:rPr>
            <w:color w:val="0000FF"/>
          </w:rPr>
          <w:t>распоряжением</w:t>
        </w:r>
      </w:hyperlink>
      <w:r>
        <w:t xml:space="preserve"> Правительства РФ от 29.04.2021 N 1139-р)</w:t>
      </w:r>
    </w:p>
    <w:p w:rsidR="005D3798" w:rsidRDefault="005D3798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4. Федеральным органам исполнительной власти, предусмотренным </w:t>
      </w:r>
      <w:hyperlink w:anchor="P552">
        <w:r>
          <w:rPr>
            <w:color w:val="0000FF"/>
          </w:rPr>
          <w:t>приложением N 2</w:t>
        </w:r>
      </w:hyperlink>
      <w:r>
        <w:t xml:space="preserve"> к настоящему распоряжению, обеспечить:</w:t>
      </w:r>
    </w:p>
    <w:p w:rsidR="005D3798" w:rsidRDefault="005D3798">
      <w:pPr>
        <w:pStyle w:val="ConsPlusNormal"/>
        <w:spacing w:before="220"/>
        <w:ind w:firstLine="540"/>
        <w:jc w:val="both"/>
      </w:pPr>
      <w:bookmarkStart w:id="1" w:name="P18"/>
      <w:bookmarkEnd w:id="1"/>
      <w:r>
        <w:t>утверждение составов рабочих групп по мониторингу внедрения в субъектах Российской Федерации целевых моделей и их деятельность;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подготовку и представление в Правительство Российской Федерации проекта распоряжения Правительства Российской Федерации о внесении изменений в целевые модели в месячный срок после принятия рабочей группой по мониторингу внедрения в субъектах Российской Федерации целевых моделей решения о необходимости их корректировки и целесообразности такого решения, а также направление доклада в Правительство Российской Федерации в случае отсутствия такой целесообразности;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представление в Правительство Российской Федерации докладов о ходе и результатах внедрения в субъектах Российской Федерации целевых моделей 2 раза в год, до 15 марта и 15 сентября.</w:t>
      </w:r>
    </w:p>
    <w:p w:rsidR="005D3798" w:rsidRDefault="005D3798">
      <w:pPr>
        <w:pStyle w:val="ConsPlusNormal"/>
        <w:jc w:val="both"/>
      </w:pPr>
      <w:r>
        <w:t xml:space="preserve">(п. 4 в ред. </w:t>
      </w:r>
      <w:hyperlink r:id="rId17">
        <w:r>
          <w:rPr>
            <w:color w:val="0000FF"/>
          </w:rPr>
          <w:t>распоряжения</w:t>
        </w:r>
      </w:hyperlink>
      <w:r>
        <w:t xml:space="preserve"> Правительства РФ от 21.10.2022 N 3110-р)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 xml:space="preserve">5 - 7. Утратили силу. - </w:t>
      </w:r>
      <w:hyperlink r:id="rId18">
        <w:r>
          <w:rPr>
            <w:color w:val="0000FF"/>
          </w:rPr>
          <w:t>Распоряжение</w:t>
        </w:r>
      </w:hyperlink>
      <w:r>
        <w:t xml:space="preserve"> Правительства РФ от 21.10.2022 N 3110-р.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 xml:space="preserve">7(1). Рекомендовать исполнительным органам государственной власти субъектов Российской </w:t>
      </w:r>
      <w:r>
        <w:lastRenderedPageBreak/>
        <w:t xml:space="preserve">Федерации с учетом методических рекомендаций, предусмотренных </w:t>
      </w:r>
      <w:hyperlink w:anchor="P611">
        <w:r>
          <w:rPr>
            <w:color w:val="0000FF"/>
          </w:rPr>
          <w:t>приложением N 4</w:t>
        </w:r>
      </w:hyperlink>
      <w:r>
        <w:t xml:space="preserve"> к настоящему распоряжению: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 xml:space="preserve">осуществить в 2-месячный срок со дня вступления в силу </w:t>
      </w:r>
      <w:hyperlink r:id="rId19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21 октября 2022 г. N 3110-р корректировку утвержденных "дорожных карт" по внедрению целевых моделей;</w:t>
      </w:r>
    </w:p>
    <w:p w:rsidR="005D3798" w:rsidRDefault="005D3798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распоряжения</w:t>
        </w:r>
      </w:hyperlink>
      <w:r>
        <w:t xml:space="preserve"> Правительства РФ от 21.10.2022 N 3110-р)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внедрить целевые модели.</w:t>
      </w:r>
    </w:p>
    <w:p w:rsidR="005D3798" w:rsidRDefault="005D3798">
      <w:pPr>
        <w:pStyle w:val="ConsPlusNormal"/>
        <w:jc w:val="both"/>
      </w:pPr>
      <w:r>
        <w:t xml:space="preserve">(п. 7(1) введен </w:t>
      </w:r>
      <w:hyperlink r:id="rId21">
        <w:r>
          <w:rPr>
            <w:color w:val="0000FF"/>
          </w:rPr>
          <w:t>распоряжением</w:t>
        </w:r>
      </w:hyperlink>
      <w:r>
        <w:t xml:space="preserve"> Правительства РФ от 29.04.2021 N 1139-р)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 xml:space="preserve">8. Рекомендовать сетевым организациям руководствоваться принципом обеспечения доступности услуг для потребителей с учетом положений целевой </w:t>
      </w:r>
      <w:hyperlink w:anchor="P82">
        <w:r>
          <w:rPr>
            <w:color w:val="0000FF"/>
          </w:rPr>
          <w:t>модели</w:t>
        </w:r>
      </w:hyperlink>
      <w:r>
        <w:t xml:space="preserve"> "Технологическое присоединение к электрическим сетям".</w:t>
      </w:r>
    </w:p>
    <w:p w:rsidR="005D3798" w:rsidRDefault="005D3798">
      <w:pPr>
        <w:pStyle w:val="ConsPlusNormal"/>
        <w:jc w:val="both"/>
      </w:pPr>
      <w:r>
        <w:t xml:space="preserve">(п. 8 в ред. </w:t>
      </w:r>
      <w:hyperlink r:id="rId22">
        <w:r>
          <w:rPr>
            <w:color w:val="0000FF"/>
          </w:rPr>
          <w:t>распоряжения</w:t>
        </w:r>
      </w:hyperlink>
      <w:r>
        <w:t xml:space="preserve"> Правительства РФ от 15.11.2023 N 3196-р)</w:t>
      </w:r>
    </w:p>
    <w:p w:rsidR="005D3798" w:rsidRDefault="005D3798">
      <w:pPr>
        <w:pStyle w:val="ConsPlusNormal"/>
      </w:pPr>
    </w:p>
    <w:p w:rsidR="005D3798" w:rsidRDefault="005D3798">
      <w:pPr>
        <w:pStyle w:val="ConsPlusNormal"/>
        <w:jc w:val="right"/>
      </w:pPr>
      <w:r>
        <w:t>Председатель Правительства</w:t>
      </w:r>
    </w:p>
    <w:p w:rsidR="005D3798" w:rsidRDefault="005D3798">
      <w:pPr>
        <w:pStyle w:val="ConsPlusNormal"/>
        <w:jc w:val="right"/>
      </w:pPr>
      <w:r>
        <w:t>Российской Федерации</w:t>
      </w:r>
    </w:p>
    <w:p w:rsidR="005D3798" w:rsidRDefault="005D3798">
      <w:pPr>
        <w:pStyle w:val="ConsPlusNormal"/>
        <w:jc w:val="right"/>
      </w:pPr>
      <w:r>
        <w:t>Д.МЕДВЕДЕВ</w:t>
      </w:r>
    </w:p>
    <w:p w:rsidR="005D3798" w:rsidRDefault="005D3798">
      <w:pPr>
        <w:pStyle w:val="ConsPlusNormal"/>
      </w:pPr>
    </w:p>
    <w:p w:rsidR="005D3798" w:rsidRDefault="005D3798">
      <w:pPr>
        <w:pStyle w:val="ConsPlusNormal"/>
      </w:pPr>
    </w:p>
    <w:p w:rsidR="005D3798" w:rsidRDefault="005D3798">
      <w:pPr>
        <w:pStyle w:val="ConsPlusNormal"/>
      </w:pPr>
    </w:p>
    <w:p w:rsidR="005D3798" w:rsidRDefault="005D3798">
      <w:pPr>
        <w:pStyle w:val="ConsPlusNormal"/>
      </w:pPr>
    </w:p>
    <w:p w:rsidR="005D3798" w:rsidRDefault="005D3798">
      <w:pPr>
        <w:pStyle w:val="ConsPlusNormal"/>
      </w:pPr>
    </w:p>
    <w:p w:rsidR="005D3798" w:rsidRDefault="005D3798">
      <w:pPr>
        <w:pStyle w:val="ConsPlusNormal"/>
        <w:jc w:val="right"/>
        <w:outlineLvl w:val="0"/>
      </w:pPr>
      <w:r>
        <w:t>Приложение N 1</w:t>
      </w:r>
    </w:p>
    <w:p w:rsidR="005D3798" w:rsidRDefault="005D3798">
      <w:pPr>
        <w:pStyle w:val="ConsPlusNormal"/>
        <w:jc w:val="right"/>
      </w:pPr>
      <w:r>
        <w:t>к распоряжению Правительства</w:t>
      </w:r>
    </w:p>
    <w:p w:rsidR="005D3798" w:rsidRDefault="005D3798">
      <w:pPr>
        <w:pStyle w:val="ConsPlusNormal"/>
        <w:jc w:val="right"/>
      </w:pPr>
      <w:r>
        <w:t>Российской Федерации</w:t>
      </w:r>
    </w:p>
    <w:p w:rsidR="005D3798" w:rsidRDefault="005D3798">
      <w:pPr>
        <w:pStyle w:val="ConsPlusNormal"/>
        <w:jc w:val="right"/>
      </w:pPr>
      <w:r>
        <w:t>от 31 января 2017 г. N 147-р</w:t>
      </w:r>
    </w:p>
    <w:p w:rsidR="005D3798" w:rsidRDefault="005D3798">
      <w:pPr>
        <w:pStyle w:val="ConsPlusNormal"/>
      </w:pPr>
    </w:p>
    <w:p w:rsidR="005D3798" w:rsidRDefault="005D3798">
      <w:pPr>
        <w:pStyle w:val="ConsPlusTitle"/>
        <w:jc w:val="center"/>
      </w:pPr>
      <w:bookmarkStart w:id="2" w:name="P44"/>
      <w:bookmarkEnd w:id="2"/>
      <w:r>
        <w:t>ЦЕЛЕВЫЕ МОДЕЛИ</w:t>
      </w:r>
    </w:p>
    <w:p w:rsidR="005D3798" w:rsidRDefault="005D3798">
      <w:pPr>
        <w:pStyle w:val="ConsPlusTitle"/>
        <w:jc w:val="center"/>
      </w:pPr>
      <w:r>
        <w:t>УПРОЩЕНИЯ ПРОЦЕДУР ВЕДЕНИЯ БИЗНЕСА И ПОВЫШЕНИЯ</w:t>
      </w:r>
    </w:p>
    <w:p w:rsidR="005D3798" w:rsidRDefault="005D3798">
      <w:pPr>
        <w:pStyle w:val="ConsPlusTitle"/>
        <w:jc w:val="center"/>
      </w:pPr>
      <w:r>
        <w:t>ИНВЕСТИЦИОННОЙ ПРИВЛЕКАТЕЛЬНОСТИ СУБЪЕКТОВ</w:t>
      </w:r>
    </w:p>
    <w:p w:rsidR="005D3798" w:rsidRDefault="005D3798">
      <w:pPr>
        <w:pStyle w:val="ConsPlusTitle"/>
        <w:jc w:val="center"/>
      </w:pPr>
      <w:r>
        <w:t>РОССИЙСКОЙ ФЕДЕРАЦИИ</w:t>
      </w:r>
    </w:p>
    <w:p w:rsidR="005D3798" w:rsidRDefault="005D37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D37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798" w:rsidRDefault="005D37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798" w:rsidRDefault="005D37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3798" w:rsidRDefault="005D37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3798" w:rsidRDefault="005D37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06.12.2017 </w:t>
            </w:r>
            <w:hyperlink r:id="rId23">
              <w:r>
                <w:rPr>
                  <w:color w:val="0000FF"/>
                </w:rPr>
                <w:t>N 2723-р</w:t>
              </w:r>
            </w:hyperlink>
            <w:r>
              <w:rPr>
                <w:color w:val="392C69"/>
              </w:rPr>
              <w:t>,</w:t>
            </w:r>
          </w:p>
          <w:p w:rsidR="005D3798" w:rsidRDefault="005D37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16.06.2018 </w:t>
            </w:r>
            <w:hyperlink r:id="rId24">
              <w:r>
                <w:rPr>
                  <w:color w:val="0000FF"/>
                </w:rPr>
                <w:t>N 1206-р</w:t>
              </w:r>
            </w:hyperlink>
            <w:r>
              <w:rPr>
                <w:color w:val="392C69"/>
              </w:rPr>
              <w:t xml:space="preserve">, от 31.12.2018 </w:t>
            </w:r>
            <w:hyperlink r:id="rId25">
              <w:r>
                <w:rPr>
                  <w:color w:val="0000FF"/>
                </w:rPr>
                <w:t>N 3042-р</w:t>
              </w:r>
            </w:hyperlink>
            <w:r>
              <w:rPr>
                <w:color w:val="392C69"/>
              </w:rPr>
              <w:t xml:space="preserve">, от 19.04.2019 </w:t>
            </w:r>
            <w:hyperlink r:id="rId26">
              <w:r>
                <w:rPr>
                  <w:color w:val="0000FF"/>
                </w:rPr>
                <w:t>N 783-р</w:t>
              </w:r>
            </w:hyperlink>
            <w:r>
              <w:rPr>
                <w:color w:val="392C69"/>
              </w:rPr>
              <w:t>,</w:t>
            </w:r>
          </w:p>
          <w:p w:rsidR="005D3798" w:rsidRDefault="005D37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02.07.2020 </w:t>
            </w:r>
            <w:hyperlink r:id="rId27">
              <w:r>
                <w:rPr>
                  <w:color w:val="0000FF"/>
                </w:rPr>
                <w:t>N 1716-р</w:t>
              </w:r>
            </w:hyperlink>
            <w:r>
              <w:rPr>
                <w:color w:val="392C69"/>
              </w:rPr>
              <w:t xml:space="preserve">, от 29.04.2021 </w:t>
            </w:r>
            <w:hyperlink r:id="rId28">
              <w:r>
                <w:rPr>
                  <w:color w:val="0000FF"/>
                </w:rPr>
                <w:t>N 1139-р</w:t>
              </w:r>
            </w:hyperlink>
            <w:r>
              <w:rPr>
                <w:color w:val="392C69"/>
              </w:rPr>
              <w:t xml:space="preserve">, от 02.09.2021 </w:t>
            </w:r>
            <w:hyperlink r:id="rId29">
              <w:r>
                <w:rPr>
                  <w:color w:val="0000FF"/>
                </w:rPr>
                <w:t>N 2432-р</w:t>
              </w:r>
            </w:hyperlink>
            <w:r>
              <w:rPr>
                <w:color w:val="392C69"/>
              </w:rPr>
              <w:t>,</w:t>
            </w:r>
          </w:p>
          <w:p w:rsidR="005D3798" w:rsidRDefault="005D37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21.10.2022 </w:t>
            </w:r>
            <w:hyperlink r:id="rId30">
              <w:r>
                <w:rPr>
                  <w:color w:val="0000FF"/>
                </w:rPr>
                <w:t>N 3110-р</w:t>
              </w:r>
            </w:hyperlink>
            <w:r>
              <w:rPr>
                <w:color w:val="392C69"/>
              </w:rPr>
              <w:t xml:space="preserve">, от 01.07.2023 </w:t>
            </w:r>
            <w:hyperlink r:id="rId31">
              <w:r>
                <w:rPr>
                  <w:color w:val="0000FF"/>
                </w:rPr>
                <w:t>N 1765-р</w:t>
              </w:r>
            </w:hyperlink>
            <w:r>
              <w:rPr>
                <w:color w:val="392C69"/>
              </w:rPr>
              <w:t xml:space="preserve">, от 15.11.2023 </w:t>
            </w:r>
            <w:hyperlink r:id="rId32">
              <w:r>
                <w:rPr>
                  <w:color w:val="0000FF"/>
                </w:rPr>
                <w:t>N 3196-р</w:t>
              </w:r>
            </w:hyperlink>
            <w:r>
              <w:rPr>
                <w:color w:val="392C69"/>
              </w:rPr>
              <w:t>,</w:t>
            </w:r>
          </w:p>
          <w:p w:rsidR="005D3798" w:rsidRDefault="005D37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33">
              <w:r>
                <w:rPr>
                  <w:color w:val="0000FF"/>
                </w:rPr>
                <w:t>N 3627-р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798" w:rsidRDefault="005D3798">
            <w:pPr>
              <w:pStyle w:val="ConsPlusNormal"/>
            </w:pPr>
          </w:p>
        </w:tc>
      </w:tr>
    </w:tbl>
    <w:p w:rsidR="005D3798" w:rsidRDefault="005D3798">
      <w:pPr>
        <w:pStyle w:val="ConsPlusNormal"/>
      </w:pPr>
    </w:p>
    <w:p w:rsidR="005D3798" w:rsidRDefault="005D3798">
      <w:pPr>
        <w:pStyle w:val="ConsPlusTitle"/>
        <w:jc w:val="center"/>
        <w:outlineLvl w:val="1"/>
      </w:pPr>
      <w:r>
        <w:t>Целевая модель "Получение разрешения на строительство"</w:t>
      </w:r>
    </w:p>
    <w:p w:rsidR="005D3798" w:rsidRDefault="005D3798">
      <w:pPr>
        <w:pStyle w:val="ConsPlusNormal"/>
      </w:pPr>
    </w:p>
    <w:p w:rsidR="005D3798" w:rsidRDefault="005D3798">
      <w:pPr>
        <w:pStyle w:val="ConsPlusNormal"/>
        <w:ind w:firstLine="540"/>
        <w:jc w:val="both"/>
      </w:pPr>
      <w:r>
        <w:t xml:space="preserve">Утратила силу. - </w:t>
      </w:r>
      <w:hyperlink r:id="rId34">
        <w:r>
          <w:rPr>
            <w:color w:val="0000FF"/>
          </w:rPr>
          <w:t>Распоряжение</w:t>
        </w:r>
      </w:hyperlink>
      <w:r>
        <w:t xml:space="preserve"> Правительства РФ от 15.11.2023 N 3196-р.</w:t>
      </w:r>
    </w:p>
    <w:p w:rsidR="005D3798" w:rsidRDefault="005D3798">
      <w:pPr>
        <w:pStyle w:val="ConsPlusNormal"/>
      </w:pPr>
    </w:p>
    <w:p w:rsidR="005D3798" w:rsidRDefault="005D3798">
      <w:pPr>
        <w:pStyle w:val="ConsPlusTitle"/>
        <w:jc w:val="center"/>
        <w:outlineLvl w:val="1"/>
      </w:pPr>
      <w:r>
        <w:t>Целевая модель</w:t>
      </w:r>
    </w:p>
    <w:p w:rsidR="005D3798" w:rsidRDefault="005D3798">
      <w:pPr>
        <w:pStyle w:val="ConsPlusTitle"/>
        <w:jc w:val="center"/>
      </w:pPr>
      <w:r>
        <w:t>"Регистрация права собственности на земельные участки</w:t>
      </w:r>
    </w:p>
    <w:p w:rsidR="005D3798" w:rsidRDefault="005D3798">
      <w:pPr>
        <w:pStyle w:val="ConsPlusTitle"/>
        <w:jc w:val="center"/>
      </w:pPr>
      <w:r>
        <w:t>и объекты недвижимого имущества"</w:t>
      </w:r>
    </w:p>
    <w:p w:rsidR="005D3798" w:rsidRDefault="005D3798">
      <w:pPr>
        <w:pStyle w:val="ConsPlusNormal"/>
      </w:pPr>
    </w:p>
    <w:p w:rsidR="005D3798" w:rsidRDefault="005D3798">
      <w:pPr>
        <w:pStyle w:val="ConsPlusNormal"/>
        <w:ind w:firstLine="540"/>
        <w:jc w:val="both"/>
      </w:pPr>
      <w:r>
        <w:t xml:space="preserve">Утратила силу. - </w:t>
      </w:r>
      <w:hyperlink r:id="rId35">
        <w:r>
          <w:rPr>
            <w:color w:val="0000FF"/>
          </w:rPr>
          <w:t>Распоряжение</w:t>
        </w:r>
      </w:hyperlink>
      <w:r>
        <w:t xml:space="preserve"> Правительства РФ от 29.04.2021 N 1139-р.</w:t>
      </w:r>
    </w:p>
    <w:p w:rsidR="005D3798" w:rsidRDefault="005D3798">
      <w:pPr>
        <w:pStyle w:val="ConsPlusNormal"/>
      </w:pPr>
    </w:p>
    <w:p w:rsidR="005D3798" w:rsidRDefault="005D3798">
      <w:pPr>
        <w:pStyle w:val="ConsPlusTitle"/>
        <w:jc w:val="center"/>
        <w:outlineLvl w:val="1"/>
      </w:pPr>
      <w:r>
        <w:t>Целевая модель</w:t>
      </w:r>
    </w:p>
    <w:p w:rsidR="005D3798" w:rsidRDefault="005D3798">
      <w:pPr>
        <w:pStyle w:val="ConsPlusTitle"/>
        <w:jc w:val="center"/>
      </w:pPr>
      <w:r>
        <w:t>"Постановка на кадастровый учет земельных участков</w:t>
      </w:r>
    </w:p>
    <w:p w:rsidR="005D3798" w:rsidRDefault="005D3798">
      <w:pPr>
        <w:pStyle w:val="ConsPlusTitle"/>
        <w:jc w:val="center"/>
      </w:pPr>
      <w:r>
        <w:lastRenderedPageBreak/>
        <w:t>и объектов недвижимого имущества"</w:t>
      </w:r>
    </w:p>
    <w:p w:rsidR="005D3798" w:rsidRDefault="005D3798">
      <w:pPr>
        <w:pStyle w:val="ConsPlusNormal"/>
      </w:pPr>
    </w:p>
    <w:p w:rsidR="005D3798" w:rsidRDefault="005D3798">
      <w:pPr>
        <w:pStyle w:val="ConsPlusNormal"/>
        <w:ind w:firstLine="540"/>
        <w:jc w:val="both"/>
      </w:pPr>
      <w:r>
        <w:t xml:space="preserve">Утратила силу. - </w:t>
      </w:r>
      <w:hyperlink r:id="rId36">
        <w:r>
          <w:rPr>
            <w:color w:val="0000FF"/>
          </w:rPr>
          <w:t>Распоряжение</w:t>
        </w:r>
      </w:hyperlink>
      <w:r>
        <w:t xml:space="preserve"> Правительства РФ от 29.04.2021 N 1139-р.</w:t>
      </w:r>
    </w:p>
    <w:p w:rsidR="005D3798" w:rsidRDefault="005D3798">
      <w:pPr>
        <w:pStyle w:val="ConsPlusNormal"/>
        <w:ind w:firstLine="540"/>
        <w:jc w:val="both"/>
      </w:pPr>
    </w:p>
    <w:p w:rsidR="005D3798" w:rsidRDefault="005D3798">
      <w:pPr>
        <w:pStyle w:val="ConsPlusTitle"/>
        <w:jc w:val="center"/>
        <w:outlineLvl w:val="1"/>
      </w:pPr>
      <w:r>
        <w:t>Целевая модель</w:t>
      </w:r>
    </w:p>
    <w:p w:rsidR="005D3798" w:rsidRDefault="005D3798">
      <w:pPr>
        <w:pStyle w:val="ConsPlusTitle"/>
        <w:jc w:val="center"/>
      </w:pPr>
      <w:r>
        <w:t>"Осуществление контрольной (надзорной) деятельности</w:t>
      </w:r>
    </w:p>
    <w:p w:rsidR="005D3798" w:rsidRDefault="005D3798">
      <w:pPr>
        <w:pStyle w:val="ConsPlusTitle"/>
        <w:jc w:val="center"/>
      </w:pPr>
      <w:r>
        <w:t>в субъектах Российской Федерации"</w:t>
      </w:r>
    </w:p>
    <w:p w:rsidR="005D3798" w:rsidRDefault="005D3798">
      <w:pPr>
        <w:pStyle w:val="ConsPlusNormal"/>
        <w:jc w:val="center"/>
      </w:pPr>
    </w:p>
    <w:p w:rsidR="005D3798" w:rsidRDefault="005D3798">
      <w:pPr>
        <w:pStyle w:val="ConsPlusNormal"/>
        <w:ind w:firstLine="540"/>
        <w:jc w:val="both"/>
      </w:pPr>
      <w:r>
        <w:t xml:space="preserve">Утратила силу. - </w:t>
      </w:r>
      <w:hyperlink r:id="rId37">
        <w:r>
          <w:rPr>
            <w:color w:val="0000FF"/>
          </w:rPr>
          <w:t>Распоряжение</w:t>
        </w:r>
      </w:hyperlink>
      <w:r>
        <w:t xml:space="preserve"> Правительства РФ от 14.12.2023 N 3627-р.</w:t>
      </w:r>
    </w:p>
    <w:p w:rsidR="005D3798" w:rsidRDefault="005D3798">
      <w:pPr>
        <w:pStyle w:val="ConsPlusNormal"/>
        <w:ind w:firstLine="540"/>
        <w:jc w:val="both"/>
      </w:pPr>
    </w:p>
    <w:p w:rsidR="005D3798" w:rsidRDefault="005D3798">
      <w:pPr>
        <w:pStyle w:val="ConsPlusTitle"/>
        <w:jc w:val="center"/>
        <w:outlineLvl w:val="1"/>
      </w:pPr>
      <w:r>
        <w:t>Целевая модель</w:t>
      </w:r>
    </w:p>
    <w:p w:rsidR="005D3798" w:rsidRDefault="005D3798">
      <w:pPr>
        <w:pStyle w:val="ConsPlusTitle"/>
        <w:jc w:val="center"/>
      </w:pPr>
      <w:r>
        <w:t>"Поддержка малого и среднего предпринимательства"</w:t>
      </w:r>
    </w:p>
    <w:p w:rsidR="005D3798" w:rsidRDefault="005D3798">
      <w:pPr>
        <w:pStyle w:val="ConsPlusNormal"/>
      </w:pPr>
    </w:p>
    <w:p w:rsidR="005D3798" w:rsidRDefault="005D3798">
      <w:pPr>
        <w:pStyle w:val="ConsPlusNormal"/>
        <w:ind w:firstLine="540"/>
        <w:jc w:val="both"/>
      </w:pPr>
      <w:r>
        <w:t xml:space="preserve">Утратила силу. - </w:t>
      </w:r>
      <w:hyperlink r:id="rId38">
        <w:r>
          <w:rPr>
            <w:color w:val="0000FF"/>
          </w:rPr>
          <w:t>Распоряжение</w:t>
        </w:r>
      </w:hyperlink>
      <w:r>
        <w:t xml:space="preserve"> Правительства РФ от 02.09.2021 N 2432-р.</w:t>
      </w:r>
    </w:p>
    <w:p w:rsidR="005D3798" w:rsidRDefault="005D3798">
      <w:pPr>
        <w:pStyle w:val="ConsPlusNormal"/>
        <w:ind w:firstLine="540"/>
        <w:jc w:val="both"/>
      </w:pPr>
    </w:p>
    <w:p w:rsidR="005D3798" w:rsidRDefault="005D3798">
      <w:pPr>
        <w:pStyle w:val="ConsPlusTitle"/>
        <w:jc w:val="center"/>
        <w:outlineLvl w:val="1"/>
      </w:pPr>
      <w:bookmarkStart w:id="3" w:name="P82"/>
      <w:bookmarkEnd w:id="3"/>
      <w:r>
        <w:t>Целевая модель</w:t>
      </w:r>
    </w:p>
    <w:p w:rsidR="005D3798" w:rsidRDefault="005D3798">
      <w:pPr>
        <w:pStyle w:val="ConsPlusTitle"/>
        <w:jc w:val="center"/>
      </w:pPr>
      <w:r>
        <w:t>"Технологическое присоединение к электрическим сетям"</w:t>
      </w:r>
    </w:p>
    <w:p w:rsidR="005D3798" w:rsidRDefault="005D3798">
      <w:pPr>
        <w:pStyle w:val="ConsPlusNormal"/>
        <w:jc w:val="center"/>
      </w:pPr>
      <w:r>
        <w:t xml:space="preserve">(в ред. </w:t>
      </w:r>
      <w:hyperlink r:id="rId39">
        <w:r>
          <w:rPr>
            <w:color w:val="0000FF"/>
          </w:rPr>
          <w:t>распоряжения</w:t>
        </w:r>
      </w:hyperlink>
      <w:r>
        <w:t xml:space="preserve"> Правительства РФ от 29.04.2021</w:t>
      </w:r>
    </w:p>
    <w:p w:rsidR="005D3798" w:rsidRDefault="005D3798">
      <w:pPr>
        <w:pStyle w:val="ConsPlusNormal"/>
        <w:jc w:val="center"/>
      </w:pPr>
      <w:r>
        <w:t>N 1139-р)</w:t>
      </w:r>
    </w:p>
    <w:p w:rsidR="005D3798" w:rsidRDefault="005D3798">
      <w:pPr>
        <w:pStyle w:val="ConsPlusNormal"/>
        <w:jc w:val="both"/>
      </w:pPr>
    </w:p>
    <w:p w:rsidR="005D3798" w:rsidRDefault="005D3798">
      <w:pPr>
        <w:pStyle w:val="ConsPlusTitle"/>
        <w:jc w:val="center"/>
        <w:outlineLvl w:val="2"/>
      </w:pPr>
      <w:r>
        <w:t>I. Общее описание</w:t>
      </w:r>
    </w:p>
    <w:p w:rsidR="005D3798" w:rsidRDefault="005D3798">
      <w:pPr>
        <w:pStyle w:val="ConsPlusNormal"/>
        <w:jc w:val="both"/>
      </w:pPr>
    </w:p>
    <w:p w:rsidR="005D3798" w:rsidRDefault="005D3798">
      <w:pPr>
        <w:pStyle w:val="ConsPlusNormal"/>
        <w:ind w:firstLine="540"/>
        <w:jc w:val="both"/>
      </w:pPr>
      <w:r>
        <w:t>Целевая модель "Технологическое присоединение к электрическим сетям" предусматривает технологическое присоединение к электрическим сетям (далее - технологическое присоединение) в течение 78 дней, в том числе:</w:t>
      </w:r>
    </w:p>
    <w:p w:rsidR="005D3798" w:rsidRDefault="005D3798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распоряжения</w:t>
        </w:r>
      </w:hyperlink>
      <w:r>
        <w:t xml:space="preserve"> Правительства РФ от 01.07.2023 N 1765-р)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заключение договора об осуществлении технологического присоединения к электрическим сетям (далее - договор о технологическом присоединении) в течение 7 дней;</w:t>
      </w:r>
    </w:p>
    <w:p w:rsidR="005D3798" w:rsidRDefault="005D3798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распоряжения</w:t>
        </w:r>
      </w:hyperlink>
      <w:r>
        <w:t xml:space="preserve"> Правительства РФ от 01.07.2023 N 1765-р)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выполнение работ и оформление финальных документов - в течение 71 дня;</w:t>
      </w:r>
    </w:p>
    <w:p w:rsidR="005D3798" w:rsidRDefault="005D3798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распоряжения</w:t>
        </w:r>
      </w:hyperlink>
      <w:r>
        <w:t xml:space="preserve"> Правительства РФ от 01.07.2023 N 1765-р)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3">
        <w:r>
          <w:rPr>
            <w:color w:val="0000FF"/>
          </w:rPr>
          <w:t>Распоряжение</w:t>
        </w:r>
      </w:hyperlink>
      <w:r>
        <w:t xml:space="preserve"> Правительства РФ от 01.07.2023 N 1765-р.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Модельным объектом является технологическое присоединение энергопринимающих устройств с применением постоянной схемы электроснабжения заявителей - юридических лиц (за исключением садоводческих или огороднических некоммерческих товариществ, кооперативов, религиозных организаций) и индивидуальных предпринимателей с максимальной мощностью до 150 кВт включительно (с учетом ранее присоединенных в данной точке присоединения энергопринимающих устройств) по III категории надежности электроснабжения к объектам электросетевого хозяйства сетевой организации на уровне напряжения до 0,4 кВ включительно при условии нахождения таких энергопринимающих устройств на расстоянии не более 200 метров в городах и поселках городского типа и не более 300 метров в сельской местности до ближайшего объекта электрической сети.</w:t>
      </w:r>
    </w:p>
    <w:p w:rsidR="005D3798" w:rsidRDefault="005D3798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распоряжения</w:t>
        </w:r>
      </w:hyperlink>
      <w:r>
        <w:t xml:space="preserve"> Правительства РФ от 01.07.2023 N 1765-р)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Для достижения целевой модели "Технологическое присоединение к электрическим сетям" рекомендованы следующие основные факторы оптимизации процесса технологического присоединения к электрическим сетям: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на этапе заключения договора о технологическом присоединении: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удобство подачи заявки на технологическое присоединение;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lastRenderedPageBreak/>
        <w:t>наличие "личного кабинета" заявителя на официальных сайтах сетевых организаций и 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</w:p>
    <w:p w:rsidR="005D3798" w:rsidRDefault="005D3798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распоряжения</w:t>
        </w:r>
      </w:hyperlink>
      <w:r>
        <w:t xml:space="preserve"> Правительства РФ от 01.07.2023 N 1765-р)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прозрачность расчета платы за технологическое присоединение для заявителя;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на этапе выполнения мероприятий по технологическому присоединению: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 xml:space="preserve">абзацы двенадцатый - восемнадцатый утратили силу. - </w:t>
      </w:r>
      <w:hyperlink r:id="rId46">
        <w:r>
          <w:rPr>
            <w:color w:val="0000FF"/>
          </w:rPr>
          <w:t>Распоряжение</w:t>
        </w:r>
      </w:hyperlink>
      <w:r>
        <w:t xml:space="preserve"> Правительства РФ от 01.07.2023 N 1765-р;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оптимизация процедуры размещения объектов электросетевого хозяйства;</w:t>
      </w:r>
    </w:p>
    <w:p w:rsidR="005D3798" w:rsidRDefault="005D3798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распоряжением</w:t>
        </w:r>
      </w:hyperlink>
      <w:r>
        <w:t xml:space="preserve"> Правительства РФ от 01.07.2023 N 1765-р)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оптимизация процедуры получения разрешения на проведение работ;</w:t>
      </w:r>
    </w:p>
    <w:p w:rsidR="005D3798" w:rsidRDefault="005D3798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распоряжением</w:t>
        </w:r>
      </w:hyperlink>
      <w:r>
        <w:t xml:space="preserve"> Правительства РФ от 01.07.2023 N 1765-р)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оформление технологического присоединения:</w:t>
      </w:r>
    </w:p>
    <w:p w:rsidR="005D3798" w:rsidRDefault="005D3798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распоряжением</w:t>
        </w:r>
      </w:hyperlink>
      <w:r>
        <w:t xml:space="preserve"> Правительства РФ от 01.07.2023 N 1765-р)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ускоренная процедура выдачи документов об осуществлении технологического присоединения;</w:t>
      </w:r>
    </w:p>
    <w:p w:rsidR="005D3798" w:rsidRDefault="005D3798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распоряжением</w:t>
        </w:r>
      </w:hyperlink>
      <w:r>
        <w:t xml:space="preserve"> Правительства РФ от 01.07.2023 N 1765-р)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отсутствие необходимости обращения заявителя к гарантирующему поставщику;</w:t>
      </w:r>
    </w:p>
    <w:p w:rsidR="005D3798" w:rsidRDefault="005D3798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распоряжением</w:t>
        </w:r>
      </w:hyperlink>
      <w:r>
        <w:t xml:space="preserve"> Правительства РФ от 01.07.2023 N 1765-р)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обеспечивающие факторы:</w:t>
      </w:r>
    </w:p>
    <w:p w:rsidR="005D3798" w:rsidRDefault="005D3798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распоряжением</w:t>
        </w:r>
      </w:hyperlink>
      <w:r>
        <w:t xml:space="preserve"> Правительства РФ от 01.07.2023 N 1765-р)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оптимизация процедуры разработки документации по планировке территорий;</w:t>
      </w:r>
    </w:p>
    <w:p w:rsidR="005D3798" w:rsidRDefault="005D3798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распоряжением</w:t>
        </w:r>
      </w:hyperlink>
      <w:r>
        <w:t xml:space="preserve"> Правительства РФ от 01.07.2023 N 1765-р)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формирование лучших практик организации процесса технологического присоединения заявителей к электросетям.</w:t>
      </w:r>
    </w:p>
    <w:p w:rsidR="005D3798" w:rsidRDefault="005D3798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распоряжением</w:t>
        </w:r>
      </w:hyperlink>
      <w:r>
        <w:t xml:space="preserve"> Правительства РФ от 01.07.2023 N 1765-р)</w:t>
      </w:r>
    </w:p>
    <w:p w:rsidR="005D3798" w:rsidRDefault="005D3798">
      <w:pPr>
        <w:pStyle w:val="ConsPlusNormal"/>
        <w:jc w:val="both"/>
      </w:pPr>
    </w:p>
    <w:p w:rsidR="005D3798" w:rsidRDefault="005D3798">
      <w:pPr>
        <w:pStyle w:val="ConsPlusTitle"/>
        <w:jc w:val="center"/>
        <w:outlineLvl w:val="2"/>
      </w:pPr>
      <w:r>
        <w:t>II. Целевая модель</w:t>
      </w:r>
    </w:p>
    <w:p w:rsidR="005D3798" w:rsidRDefault="005D3798">
      <w:pPr>
        <w:pStyle w:val="ConsPlusNormal"/>
        <w:jc w:val="center"/>
      </w:pPr>
      <w:r>
        <w:t xml:space="preserve">(в ред. </w:t>
      </w:r>
      <w:hyperlink r:id="rId55">
        <w:r>
          <w:rPr>
            <w:color w:val="0000FF"/>
          </w:rPr>
          <w:t>распоряжения</w:t>
        </w:r>
      </w:hyperlink>
      <w:r>
        <w:t xml:space="preserve"> Правительства РФ от 21.10.2022 N 3110-р)</w:t>
      </w:r>
    </w:p>
    <w:p w:rsidR="005D3798" w:rsidRDefault="005D3798">
      <w:pPr>
        <w:pStyle w:val="ConsPlusNormal"/>
        <w:jc w:val="both"/>
      </w:pPr>
    </w:p>
    <w:p w:rsidR="005D3798" w:rsidRDefault="005D3798">
      <w:pPr>
        <w:pStyle w:val="ConsPlusNormal"/>
        <w:sectPr w:rsidR="005D3798" w:rsidSect="00E327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57"/>
        <w:gridCol w:w="3061"/>
        <w:gridCol w:w="3062"/>
        <w:gridCol w:w="1156"/>
        <w:gridCol w:w="1156"/>
        <w:gridCol w:w="1157"/>
      </w:tblGrid>
      <w:tr w:rsidR="005D3798"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3798" w:rsidRDefault="005D3798">
            <w:pPr>
              <w:pStyle w:val="ConsPlusNormal"/>
              <w:jc w:val="center"/>
            </w:pPr>
            <w:r>
              <w:lastRenderedPageBreak/>
              <w:t>Фактор (этап) реализации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3798" w:rsidRDefault="005D3798">
            <w:pPr>
              <w:pStyle w:val="ConsPlusNormal"/>
              <w:jc w:val="center"/>
            </w:pPr>
            <w:r>
              <w:t>Необходимые меры для повышения эффективности прохождения этапов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3798" w:rsidRDefault="005D3798">
            <w:pPr>
              <w:pStyle w:val="ConsPlusNormal"/>
              <w:jc w:val="center"/>
            </w:pPr>
            <w:r>
              <w:t>Показатели, характеризующие степень достижения результата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Целевое значение показателей</w:t>
            </w:r>
          </w:p>
        </w:tc>
      </w:tr>
      <w:tr w:rsidR="005D3798">
        <w:tc>
          <w:tcPr>
            <w:tcW w:w="232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0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5D3798" w:rsidRDefault="005D3798">
            <w:pPr>
              <w:pStyle w:val="ConsPlusNormal"/>
              <w:jc w:val="center"/>
            </w:pPr>
            <w:r>
              <w:t>31 декабря 2023 г.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5D3798" w:rsidRDefault="005D3798">
            <w:pPr>
              <w:pStyle w:val="ConsPlusNormal"/>
              <w:jc w:val="center"/>
            </w:pPr>
            <w:r>
              <w:t>31 декабря 2024 г.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31 декабря 2025 г.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  <w:outlineLvl w:val="3"/>
            </w:pPr>
            <w:r>
              <w:t>Раздел 1. Заключение договора об осуществлении технологического присоединения к электрическим сетям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01.07.2023 N 1765-р)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Удобство подачи заявки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увеличение количества сетевых организаций, обеспечивших возможность прохождения процедуры технологического присоединения к электрическим сетям на едином портале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количество сетевых организаций, обеспечивших возможность прохождения процедуры технологического присоединения к электрическим сетям на едином портале, штук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3 или не менее 50 процентов сетевых организаций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100 процентов сетевых организаций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реализация мероприятий, направленных на повышение информированности заявителей о возможности подачи заявок на технологическое присоединение в электронном виде, в том числе на едином портале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периодическое доведение информации до максимально широкого круга заинтересованных лиц, в том числе путем ее размещения в информационно-телекоммуникационной сети "Интернет", на бумажных носителях или иными доступными способами организации обучающих семинаров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не менее 4 раз в год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не менее 4 раз в год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не менее 4 раз в год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 xml:space="preserve">размещение на официальном сайте субъекта Российской Федерации информации о </w:t>
            </w:r>
            <w:r>
              <w:lastRenderedPageBreak/>
              <w:t>порядке технологического присоединения к электрическим сетям, этапах и сроках осуществления технологического присоединения и разъяснении ответов на наиболее часто задаваемые вопросы, возникающие при осуществлении технологического присоединения, да/нет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lastRenderedPageBreak/>
              <w:t>да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да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Наличие личного кабинета на официальных сайтах сетевых организаций и едином портале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развитие функционала личного кабинета на официальных сайтах сетевых организаций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наличие на официальных сайтах сетевых организаций личного кабинета, с использованием которого возможно обеспечивать контроль за заключением и исполнением договоров об осуществлении технологического присоединения к электрическим сетям и получение обратной связи от заявителей, да/нет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да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 xml:space="preserve">доля заявок на технологическое присоединение, поданных через личный кабинет на сайте сетевой организации и через единый портал, в общем количестве заявок на </w:t>
            </w:r>
            <w:r>
              <w:lastRenderedPageBreak/>
              <w:t>технологическое присоединение, процентов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lastRenderedPageBreak/>
              <w:t>не менее 85 процентов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не менее 95 процентов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10 процентов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Прозрачность расчета платы за технологическое присоединение для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создание для заявителя возможности предварительного расчета платы за технологическое присоединение по видам ставок платы за технологическое присоединение и составу мероприятий в технических условиях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наличие калькулятора на сайтах сетевых организаций, да/нет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да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  <w:outlineLvl w:val="3"/>
            </w:pPr>
            <w:r>
              <w:t>Раздел 2. Выполнение мероприятий по технологическому присоединению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2.1 - 2.2.</w:t>
            </w:r>
          </w:p>
        </w:tc>
        <w:tc>
          <w:tcPr>
            <w:tcW w:w="113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both"/>
            </w:pPr>
            <w:r>
              <w:t xml:space="preserve">Исключены. - </w:t>
            </w:r>
            <w:hyperlink r:id="rId57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01.07.2023 N 1765-р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Оптимизация процедуры размещения объектов электросетевого хозяйства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 xml:space="preserve">принятие решений, внесение изменений в административные регламенты предоставления государственных и муниципальных услуг на территории субъекта Российской Федерации, направленных на сокращение срока выдачи разрешения на использование земельных участков, находящихся в государственной или муниципальной собственности, и иной разрешительной </w:t>
            </w:r>
            <w:r>
              <w:lastRenderedPageBreak/>
              <w:t>документации на выполнение работ в целях строительства (реконструкции) объектов электросетевого хозяйства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lastRenderedPageBreak/>
              <w:t xml:space="preserve">совокупный срок предоставления на территории субъекта Российской Федерации государственных и муниципальных услуг по выдаче разрешения на использование земельных участков, находящихся в государственной или муниципальной собственности, и иной разрешительной документации на выполнение работ в целях строительства (реконструкции) объектов </w:t>
            </w:r>
            <w:r>
              <w:lastRenderedPageBreak/>
              <w:t>электросетевого хозяйства, рабочих дней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5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01.07.2023 N 1765-р)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Оптимизация процедуры получения разрешения на проведение работ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 xml:space="preserve">внедрение возможности согласования проведения строительства (реконструкции) на земельных участках, находящихся в государственной или муниципальной собственности, объектов электросетевого хозяйства, для которых не требуются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хозяйства, по принципу "одного окна" в электронном виде, учитывая согласование проведения работ в границах территории объекта культурного (археологического) наследия, на земельном участке, непосредственно связанном с земельным участком в границах территории объекта </w:t>
            </w:r>
            <w:r>
              <w:lastRenderedPageBreak/>
              <w:t>культурного наследия, и согласования проектной документации с ресурсоснабжающими организациями и балансодержателями территорий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lastRenderedPageBreak/>
              <w:t>появление практической возможности для сетевой организации согласования строительства (реконструкции) на земельных участках, находящихся в государственной или муниципальной собственности, объектов электросетевого хозяйства, для которых не требуются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хозяйства, по принципу "одного окна" в электронном виде, да/нет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да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налаживание и координация взаимодействия между собственниками линейных объектов на территории субъекта Российской Федерации в целях сокращения сроков согласования условий строительства объектов, в том числе при выдаче технических условий, согласования проектной документации, размещения объектов в зонах с особыми условиями использования территорий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доля согласованных проектов строительства линейных объектов в региональной (муниципальной) комиссии (на электронной площадке), требующих проведения процедуры согласования, процентов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100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 xml:space="preserve">обеспечение органами местного самоуправления муниципальных образований, органами исполнительной власти субъекта Российской Федерации доступа в режиме просмотра для сетевых и инфраструктурных организаций к информационной системе </w:t>
            </w:r>
            <w:r>
              <w:lastRenderedPageBreak/>
              <w:t>обеспечения градостроительной деятельности, в том числе к геоинформационной системе региона с масштабностью 1:500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lastRenderedPageBreak/>
              <w:t xml:space="preserve">доля проектов строительства линейных объектов, выполненных с использованием сведений, полученных на безвозмездной основе из информационной системы обеспечения градостроительной деятельности, в том числе из геоинформационной системы, </w:t>
            </w:r>
            <w:r>
              <w:lastRenderedPageBreak/>
              <w:t>в срок не более 10 дней, в общем количестве выполненных проектов строительства линейных объектов, процентов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lastRenderedPageBreak/>
              <w:t>не менее 40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не менее 40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не менее 50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организация органами исполнительной власти субъекта Российской Федерации работы по размещению сведений, документов, материалов по существующим линейным объектам в информационной системе обеспечения градостроительной деятельности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доля существующих линейных объектов, размещенных в информационной системе обеспечения градостроительной деятельности, процентов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15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both"/>
            </w:pPr>
            <w:r>
              <w:t xml:space="preserve">(п. 2.4 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01.07.2023 N 1765-р)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  <w:outlineLvl w:val="3"/>
            </w:pPr>
            <w:r>
              <w:t>Раздел 3. Оформление технологического присоединения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Ускоренная процедура выдачи документов об осуществлении технологического присоединения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организация работы по составлению и размещению в личном кабинете заявителя на сайте сетевой организации или единого портала уведомления об обеспечении сетевой организацией возможности присоединения к электрическим сетям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 xml:space="preserve">составление в форме электронного документа и размещение уведомления об обеспечении сетевой организацией возможности присоединения к электрическим сетям, подписанного усиленной квалифицированной электронной подписью уполномоченного лица сетевой организации, в </w:t>
            </w:r>
            <w:r>
              <w:lastRenderedPageBreak/>
              <w:t>личном кабинете заявителя, рабочих дней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both"/>
            </w:pPr>
            <w:r>
              <w:t xml:space="preserve">(п. 3.1 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01.07.2023 N 1765-р)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Отсутствие необходимости обращения заявителя к гарантирующему поставщику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организация работы по обеспечению составления в форме электронного документа проектов договоров, обеспечивающих продажу электрической энергии, и его размещению в личном кабинете заявителя на сайте гарантирующего поставщика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срок, в течение которого гарантирующим поставщиком, указанным в заявке на технологическое присоединение, после получения от сетевой организации копии заявки и прилагаемых к ней документов регистрируется личный кабинет заявителя и размещается проект договора, обеспечивающего продажу электрической энергии на розничном рынке, рабочих дней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2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both"/>
            </w:pPr>
            <w:r>
              <w:t xml:space="preserve">(п. 3.2 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01.07.2023 N 1765-р)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  <w:outlineLvl w:val="3"/>
            </w:pPr>
            <w:r>
              <w:t>Раздел 4. Обеспечивающие факторы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Оптимизация процедуры разработки документации по планировке территорий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обеспечение возможности рассмотрения документации по планировке территорий в электронной форме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 xml:space="preserve">доля проектов планировки территорий, поступивших на рассмотрение в уполномоченный орган субъекта Российской Федерации и в организации, осуществляющие эксплуатацию объектов электросетевого хозяйства, в электронной форме, </w:t>
            </w:r>
            <w:r>
              <w:lastRenderedPageBreak/>
              <w:t>процентов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lastRenderedPageBreak/>
              <w:t>не менее 30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не менее 40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не менее 50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01.07.2023 N 1765-р)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Формирование лучших практик организации процесса технологического присоединения заявителей к электрическим сетям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выявление среди сетевых организаций лучших практик организации процесса технологического присоединения заявителей к электрическим сетям и выдача рекомендаций по их внедрению в бизнес-процессы всех сетевых организаций на территории субъекта Российской Федерации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сокращение сроков технологического присоединения в сетевых организациях за счет унификации процесса технологического присоединения на уровне процессов всех сетевых организаций на территории субъекта Российской Федерации, который обеспечивает возможность исполнения показателей целевой модели, дней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технологическое присоединение в сетевых организациях осуществляется в сроки, не превышающие 78 дней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технологическое присоединение в сетевых организациях осуществляется в сроки, не превышающие 78 дней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технологическое присоединение в сетевых организациях осуществляется в сроки, не превышающие 78 дней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798" w:rsidRDefault="005D3798">
            <w:pPr>
              <w:pStyle w:val="ConsPlusNormal"/>
              <w:jc w:val="both"/>
            </w:pPr>
            <w:r>
              <w:t xml:space="preserve">(п. 4.2 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01.07.2023 N 1765-р)</w:t>
            </w:r>
          </w:p>
        </w:tc>
      </w:tr>
    </w:tbl>
    <w:p w:rsidR="005D3798" w:rsidRDefault="005D3798">
      <w:pPr>
        <w:pStyle w:val="ConsPlusNormal"/>
        <w:sectPr w:rsidR="005D379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D3798" w:rsidRDefault="005D3798">
      <w:pPr>
        <w:pStyle w:val="ConsPlusNormal"/>
        <w:jc w:val="center"/>
      </w:pPr>
    </w:p>
    <w:p w:rsidR="005D3798" w:rsidRDefault="005D3798">
      <w:pPr>
        <w:pStyle w:val="ConsPlusTitle"/>
        <w:jc w:val="center"/>
        <w:outlineLvl w:val="1"/>
      </w:pPr>
      <w:r>
        <w:t>Целевая модель</w:t>
      </w:r>
    </w:p>
    <w:p w:rsidR="005D3798" w:rsidRDefault="005D3798">
      <w:pPr>
        <w:pStyle w:val="ConsPlusTitle"/>
        <w:jc w:val="center"/>
      </w:pPr>
      <w:r>
        <w:t>"Подключение (технологическое присоединение)</w:t>
      </w:r>
    </w:p>
    <w:p w:rsidR="005D3798" w:rsidRDefault="005D3798">
      <w:pPr>
        <w:pStyle w:val="ConsPlusTitle"/>
        <w:jc w:val="center"/>
      </w:pPr>
      <w:r>
        <w:t>к сетям газораспределения"</w:t>
      </w:r>
    </w:p>
    <w:p w:rsidR="005D3798" w:rsidRDefault="005D3798">
      <w:pPr>
        <w:pStyle w:val="ConsPlusNormal"/>
      </w:pPr>
    </w:p>
    <w:p w:rsidR="005D3798" w:rsidRDefault="005D3798">
      <w:pPr>
        <w:pStyle w:val="ConsPlusNormal"/>
        <w:ind w:firstLine="540"/>
        <w:jc w:val="both"/>
      </w:pPr>
      <w:r>
        <w:t xml:space="preserve">Утратила силу. - </w:t>
      </w:r>
      <w:hyperlink r:id="rId64">
        <w:r>
          <w:rPr>
            <w:color w:val="0000FF"/>
          </w:rPr>
          <w:t>Распоряжение</w:t>
        </w:r>
      </w:hyperlink>
      <w:r>
        <w:t xml:space="preserve"> Правительства РФ от 29.04.2021 N 1139-р.</w:t>
      </w:r>
    </w:p>
    <w:p w:rsidR="005D3798" w:rsidRDefault="005D3798">
      <w:pPr>
        <w:pStyle w:val="ConsPlusNormal"/>
      </w:pPr>
    </w:p>
    <w:p w:rsidR="005D3798" w:rsidRDefault="005D3798">
      <w:pPr>
        <w:pStyle w:val="ConsPlusTitle"/>
        <w:jc w:val="center"/>
        <w:outlineLvl w:val="1"/>
      </w:pPr>
      <w:r>
        <w:t>Целевая модель</w:t>
      </w:r>
    </w:p>
    <w:p w:rsidR="005D3798" w:rsidRDefault="005D3798">
      <w:pPr>
        <w:pStyle w:val="ConsPlusTitle"/>
        <w:jc w:val="center"/>
      </w:pPr>
      <w:r>
        <w:t>"Подключение (технологическое присоединение) к системам</w:t>
      </w:r>
    </w:p>
    <w:p w:rsidR="005D3798" w:rsidRDefault="005D3798">
      <w:pPr>
        <w:pStyle w:val="ConsPlusTitle"/>
        <w:jc w:val="center"/>
      </w:pPr>
      <w:r>
        <w:t>теплоснабжения, подключение (технологическое присоединение)</w:t>
      </w:r>
    </w:p>
    <w:p w:rsidR="005D3798" w:rsidRDefault="005D3798">
      <w:pPr>
        <w:pStyle w:val="ConsPlusTitle"/>
        <w:jc w:val="center"/>
      </w:pPr>
      <w:r>
        <w:t>к централизованным системам водоснабжения и водоотведения"</w:t>
      </w:r>
    </w:p>
    <w:p w:rsidR="005D3798" w:rsidRDefault="005D3798">
      <w:pPr>
        <w:pStyle w:val="ConsPlusNormal"/>
        <w:jc w:val="both"/>
      </w:pPr>
    </w:p>
    <w:p w:rsidR="005D3798" w:rsidRDefault="005D3798">
      <w:pPr>
        <w:pStyle w:val="ConsPlusNormal"/>
        <w:ind w:firstLine="540"/>
        <w:jc w:val="both"/>
      </w:pPr>
      <w:r>
        <w:t xml:space="preserve">Утратила силу. - </w:t>
      </w:r>
      <w:hyperlink r:id="rId65">
        <w:r>
          <w:rPr>
            <w:color w:val="0000FF"/>
          </w:rPr>
          <w:t>Распоряжение</w:t>
        </w:r>
      </w:hyperlink>
      <w:r>
        <w:t xml:space="preserve"> Правительства РФ от 15.11.2023 N 3196-р.</w:t>
      </w:r>
    </w:p>
    <w:p w:rsidR="005D3798" w:rsidRDefault="005D3798">
      <w:pPr>
        <w:pStyle w:val="ConsPlusNormal"/>
      </w:pPr>
    </w:p>
    <w:p w:rsidR="005D3798" w:rsidRDefault="005D3798">
      <w:pPr>
        <w:pStyle w:val="ConsPlusTitle"/>
        <w:jc w:val="center"/>
        <w:outlineLvl w:val="1"/>
      </w:pPr>
      <w:r>
        <w:t>Целевая модель</w:t>
      </w:r>
    </w:p>
    <w:p w:rsidR="005D3798" w:rsidRDefault="005D3798">
      <w:pPr>
        <w:pStyle w:val="ConsPlusTitle"/>
        <w:jc w:val="center"/>
      </w:pPr>
      <w:r>
        <w:t>"Наличие и качество регионального законодательства</w:t>
      </w:r>
    </w:p>
    <w:p w:rsidR="005D3798" w:rsidRDefault="005D3798">
      <w:pPr>
        <w:pStyle w:val="ConsPlusTitle"/>
        <w:jc w:val="center"/>
      </w:pPr>
      <w:r>
        <w:t>о механизмах защиты инвесторов и поддержки</w:t>
      </w:r>
    </w:p>
    <w:p w:rsidR="005D3798" w:rsidRDefault="005D3798">
      <w:pPr>
        <w:pStyle w:val="ConsPlusTitle"/>
        <w:jc w:val="center"/>
      </w:pPr>
      <w:r>
        <w:t>инвестиционной деятельности"</w:t>
      </w:r>
    </w:p>
    <w:p w:rsidR="005D3798" w:rsidRDefault="005D3798">
      <w:pPr>
        <w:pStyle w:val="ConsPlusNormal"/>
      </w:pPr>
    </w:p>
    <w:p w:rsidR="005D3798" w:rsidRDefault="005D3798">
      <w:pPr>
        <w:pStyle w:val="ConsPlusNormal"/>
        <w:ind w:firstLine="540"/>
        <w:jc w:val="both"/>
      </w:pPr>
      <w:r>
        <w:t xml:space="preserve">Утратила силу. - </w:t>
      </w:r>
      <w:hyperlink r:id="rId66">
        <w:r>
          <w:rPr>
            <w:color w:val="0000FF"/>
          </w:rPr>
          <w:t>Распоряжение</w:t>
        </w:r>
      </w:hyperlink>
      <w:r>
        <w:t xml:space="preserve"> Правительства РФ от 19.04.2019 N 783-р.</w:t>
      </w:r>
    </w:p>
    <w:p w:rsidR="005D3798" w:rsidRDefault="005D3798">
      <w:pPr>
        <w:pStyle w:val="ConsPlusNormal"/>
      </w:pPr>
    </w:p>
    <w:p w:rsidR="005D3798" w:rsidRDefault="005D3798">
      <w:pPr>
        <w:pStyle w:val="ConsPlusTitle"/>
        <w:jc w:val="center"/>
        <w:outlineLvl w:val="1"/>
      </w:pPr>
      <w:r>
        <w:t>Целевая модель</w:t>
      </w:r>
    </w:p>
    <w:p w:rsidR="005D3798" w:rsidRDefault="005D3798">
      <w:pPr>
        <w:pStyle w:val="ConsPlusTitle"/>
        <w:jc w:val="center"/>
      </w:pPr>
      <w:r>
        <w:t>"Эффективность обратной связи и работы каналов прямой связи</w:t>
      </w:r>
    </w:p>
    <w:p w:rsidR="005D3798" w:rsidRDefault="005D3798">
      <w:pPr>
        <w:pStyle w:val="ConsPlusTitle"/>
        <w:jc w:val="center"/>
      </w:pPr>
      <w:r>
        <w:t>инвесторов и руководства субъекта Российской Федерации"</w:t>
      </w:r>
    </w:p>
    <w:p w:rsidR="005D3798" w:rsidRDefault="005D3798">
      <w:pPr>
        <w:pStyle w:val="ConsPlusNormal"/>
      </w:pPr>
    </w:p>
    <w:p w:rsidR="005D3798" w:rsidRDefault="005D3798">
      <w:pPr>
        <w:pStyle w:val="ConsPlusNormal"/>
        <w:ind w:firstLine="540"/>
        <w:jc w:val="both"/>
      </w:pPr>
      <w:r>
        <w:t xml:space="preserve">Утратила силу. - </w:t>
      </w:r>
      <w:hyperlink r:id="rId67">
        <w:r>
          <w:rPr>
            <w:color w:val="0000FF"/>
          </w:rPr>
          <w:t>Распоряжение</w:t>
        </w:r>
      </w:hyperlink>
      <w:r>
        <w:t xml:space="preserve"> Правительства РФ от 19.04.2019 N 783-р.</w:t>
      </w:r>
    </w:p>
    <w:p w:rsidR="005D3798" w:rsidRDefault="005D3798">
      <w:pPr>
        <w:pStyle w:val="ConsPlusNormal"/>
      </w:pPr>
    </w:p>
    <w:p w:rsidR="005D3798" w:rsidRDefault="005D3798">
      <w:pPr>
        <w:pStyle w:val="ConsPlusTitle"/>
        <w:jc w:val="center"/>
        <w:outlineLvl w:val="1"/>
      </w:pPr>
      <w:r>
        <w:t>Целевая модель</w:t>
      </w:r>
    </w:p>
    <w:p w:rsidR="005D3798" w:rsidRDefault="005D3798">
      <w:pPr>
        <w:pStyle w:val="ConsPlusTitle"/>
        <w:jc w:val="center"/>
      </w:pPr>
      <w:r>
        <w:t>"Эффективность деятельности специализированной организации</w:t>
      </w:r>
    </w:p>
    <w:p w:rsidR="005D3798" w:rsidRDefault="005D3798">
      <w:pPr>
        <w:pStyle w:val="ConsPlusTitle"/>
        <w:jc w:val="center"/>
      </w:pPr>
      <w:r>
        <w:t>по привлечению инвестиций и работе с инвесторами"</w:t>
      </w:r>
    </w:p>
    <w:p w:rsidR="005D3798" w:rsidRDefault="005D3798">
      <w:pPr>
        <w:pStyle w:val="ConsPlusNormal"/>
      </w:pPr>
    </w:p>
    <w:p w:rsidR="005D3798" w:rsidRDefault="005D3798">
      <w:pPr>
        <w:pStyle w:val="ConsPlusNormal"/>
        <w:ind w:firstLine="540"/>
        <w:jc w:val="both"/>
      </w:pPr>
      <w:r>
        <w:t xml:space="preserve">Утратила силу. - </w:t>
      </w:r>
      <w:hyperlink r:id="rId68">
        <w:r>
          <w:rPr>
            <w:color w:val="0000FF"/>
          </w:rPr>
          <w:t>Распоряжение</w:t>
        </w:r>
      </w:hyperlink>
      <w:r>
        <w:t xml:space="preserve"> Правительства РФ от 19.04.2019 N 783-р.</w:t>
      </w:r>
    </w:p>
    <w:p w:rsidR="005D3798" w:rsidRDefault="005D3798">
      <w:pPr>
        <w:pStyle w:val="ConsPlusNormal"/>
        <w:ind w:firstLine="540"/>
        <w:jc w:val="both"/>
      </w:pPr>
    </w:p>
    <w:p w:rsidR="005D3798" w:rsidRDefault="005D3798">
      <w:pPr>
        <w:pStyle w:val="ConsPlusTitle"/>
        <w:jc w:val="center"/>
        <w:outlineLvl w:val="1"/>
      </w:pPr>
      <w:r>
        <w:t>Целевая модель</w:t>
      </w:r>
    </w:p>
    <w:p w:rsidR="005D3798" w:rsidRDefault="005D3798">
      <w:pPr>
        <w:pStyle w:val="ConsPlusTitle"/>
        <w:jc w:val="center"/>
      </w:pPr>
      <w:r>
        <w:t>"Качество инвестиционного портала субъекта</w:t>
      </w:r>
    </w:p>
    <w:p w:rsidR="005D3798" w:rsidRDefault="005D3798">
      <w:pPr>
        <w:pStyle w:val="ConsPlusTitle"/>
        <w:jc w:val="center"/>
      </w:pPr>
      <w:r>
        <w:t>Российской Федерации"</w:t>
      </w:r>
    </w:p>
    <w:p w:rsidR="005D3798" w:rsidRDefault="005D3798">
      <w:pPr>
        <w:pStyle w:val="ConsPlusNormal"/>
      </w:pPr>
    </w:p>
    <w:p w:rsidR="005D3798" w:rsidRDefault="005D3798">
      <w:pPr>
        <w:pStyle w:val="ConsPlusNormal"/>
        <w:ind w:firstLine="540"/>
        <w:jc w:val="both"/>
      </w:pPr>
      <w:r>
        <w:t xml:space="preserve">Утратила силу. - </w:t>
      </w:r>
      <w:hyperlink r:id="rId69">
        <w:r>
          <w:rPr>
            <w:color w:val="0000FF"/>
          </w:rPr>
          <w:t>Распоряжение</w:t>
        </w:r>
      </w:hyperlink>
      <w:r>
        <w:t xml:space="preserve"> Правительства РФ от 19.04.2019 N 783-р.</w:t>
      </w:r>
    </w:p>
    <w:p w:rsidR="005D3798" w:rsidRDefault="005D3798">
      <w:pPr>
        <w:pStyle w:val="ConsPlusNormal"/>
      </w:pPr>
    </w:p>
    <w:p w:rsidR="005D3798" w:rsidRDefault="005D3798">
      <w:pPr>
        <w:pStyle w:val="ConsPlusTitle"/>
        <w:jc w:val="center"/>
        <w:outlineLvl w:val="1"/>
      </w:pPr>
      <w:r>
        <w:t>Целевая модель</w:t>
      </w:r>
    </w:p>
    <w:p w:rsidR="005D3798" w:rsidRDefault="005D3798">
      <w:pPr>
        <w:pStyle w:val="ConsPlusTitle"/>
        <w:jc w:val="center"/>
      </w:pPr>
      <w:r>
        <w:t>"Подготовка документов и осуществление государственного</w:t>
      </w:r>
    </w:p>
    <w:p w:rsidR="005D3798" w:rsidRDefault="005D3798">
      <w:pPr>
        <w:pStyle w:val="ConsPlusTitle"/>
        <w:jc w:val="center"/>
      </w:pPr>
      <w:r>
        <w:t>кадастрового учета и (или) государственной регистрации прав</w:t>
      </w:r>
    </w:p>
    <w:p w:rsidR="005D3798" w:rsidRDefault="005D3798">
      <w:pPr>
        <w:pStyle w:val="ConsPlusTitle"/>
        <w:jc w:val="center"/>
      </w:pPr>
      <w:r>
        <w:t>собственности на объекты недвижимого имущества"</w:t>
      </w:r>
    </w:p>
    <w:p w:rsidR="005D3798" w:rsidRDefault="005D3798">
      <w:pPr>
        <w:pStyle w:val="ConsPlusNormal"/>
        <w:jc w:val="center"/>
      </w:pPr>
      <w:r>
        <w:t xml:space="preserve">(введена </w:t>
      </w:r>
      <w:hyperlink r:id="rId70">
        <w:r>
          <w:rPr>
            <w:color w:val="0000FF"/>
          </w:rPr>
          <w:t>распоряжением</w:t>
        </w:r>
      </w:hyperlink>
      <w:r>
        <w:t xml:space="preserve"> Правительства РФ от 29.04.2021</w:t>
      </w:r>
    </w:p>
    <w:p w:rsidR="005D3798" w:rsidRDefault="005D3798">
      <w:pPr>
        <w:pStyle w:val="ConsPlusNormal"/>
        <w:jc w:val="center"/>
      </w:pPr>
      <w:r>
        <w:t>N 1139-р)</w:t>
      </w:r>
    </w:p>
    <w:p w:rsidR="005D3798" w:rsidRDefault="005D3798">
      <w:pPr>
        <w:pStyle w:val="ConsPlusNormal"/>
        <w:jc w:val="both"/>
      </w:pPr>
    </w:p>
    <w:p w:rsidR="005D3798" w:rsidRDefault="005D3798">
      <w:pPr>
        <w:pStyle w:val="ConsPlusTitle"/>
        <w:jc w:val="center"/>
        <w:outlineLvl w:val="2"/>
      </w:pPr>
      <w:r>
        <w:t>I. Общее описание</w:t>
      </w:r>
    </w:p>
    <w:p w:rsidR="005D3798" w:rsidRDefault="005D3798">
      <w:pPr>
        <w:pStyle w:val="ConsPlusNormal"/>
        <w:jc w:val="both"/>
      </w:pPr>
    </w:p>
    <w:p w:rsidR="005D3798" w:rsidRDefault="005D3798">
      <w:pPr>
        <w:pStyle w:val="ConsPlusNormal"/>
        <w:ind w:firstLine="540"/>
        <w:jc w:val="both"/>
      </w:pPr>
      <w:r>
        <w:t xml:space="preserve">Целевая модель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 (далее - целевая модель) учитывает практический опыт реализации мер, направленных на повышение эффективности процедур предоставления земельных участков, находящихся в государственной (федеральной, региональной) или муниципальной собственности, постановки объектов недвижимости на государственный кадастровый учет и государственной регистрации </w:t>
      </w:r>
      <w:r>
        <w:lastRenderedPageBreak/>
        <w:t>прав на недвижимое имущество.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Целевая модель определяет приоритетные направления развития инвестиционной привлекательности в регионах Российской Федерации в учетно-регистрационной сфере, базирующиеся на взаимной ответственности и скоординированности усилий государства, бизнеса и общества, а также профессиональных участников рынка недвижимости.</w:t>
      </w:r>
    </w:p>
    <w:p w:rsidR="005D3798" w:rsidRDefault="005D3798">
      <w:pPr>
        <w:pStyle w:val="ConsPlusNormal"/>
        <w:jc w:val="both"/>
      </w:pPr>
    </w:p>
    <w:p w:rsidR="005D3798" w:rsidRDefault="005D3798">
      <w:pPr>
        <w:pStyle w:val="ConsPlusTitle"/>
        <w:jc w:val="center"/>
        <w:outlineLvl w:val="2"/>
      </w:pPr>
      <w:r>
        <w:t>II. Целевая модель</w:t>
      </w:r>
    </w:p>
    <w:p w:rsidR="005D3798" w:rsidRDefault="005D3798">
      <w:pPr>
        <w:pStyle w:val="ConsPlusNormal"/>
        <w:jc w:val="both"/>
      </w:pPr>
    </w:p>
    <w:p w:rsidR="005D3798" w:rsidRDefault="005D3798">
      <w:pPr>
        <w:pStyle w:val="ConsPlusNormal"/>
        <w:sectPr w:rsidR="005D379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28"/>
        <w:gridCol w:w="3798"/>
        <w:gridCol w:w="3696"/>
        <w:gridCol w:w="1060"/>
        <w:gridCol w:w="1060"/>
        <w:gridCol w:w="1060"/>
        <w:gridCol w:w="1062"/>
      </w:tblGrid>
      <w:tr w:rsidR="005D3798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3798" w:rsidRDefault="005D3798">
            <w:pPr>
              <w:pStyle w:val="ConsPlusNormal"/>
              <w:jc w:val="center"/>
            </w:pPr>
            <w:r>
              <w:lastRenderedPageBreak/>
              <w:t>Фактор (этап) реализации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3798" w:rsidRDefault="005D3798">
            <w:pPr>
              <w:pStyle w:val="ConsPlusNormal"/>
              <w:jc w:val="center"/>
            </w:pPr>
            <w:r>
              <w:t>Необходимые меры для повышения эффективности прохождения этапов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3798" w:rsidRDefault="005D3798">
            <w:pPr>
              <w:pStyle w:val="ConsPlusNormal"/>
              <w:jc w:val="center"/>
            </w:pPr>
            <w:r>
              <w:t>Показатели, характеризующие степень достижения результата</w:t>
            </w:r>
          </w:p>
        </w:tc>
        <w:tc>
          <w:tcPr>
            <w:tcW w:w="424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Целевое значение показателей</w:t>
            </w:r>
          </w:p>
        </w:tc>
      </w:tr>
      <w:tr w:rsidR="005D3798">
        <w:tc>
          <w:tcPr>
            <w:tcW w:w="25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6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5D3798" w:rsidRDefault="005D3798">
            <w:pPr>
              <w:pStyle w:val="ConsPlusNormal"/>
              <w:jc w:val="center"/>
            </w:pPr>
            <w:r>
              <w:t>1 января 2022 г.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5D3798" w:rsidRDefault="005D3798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5D3798" w:rsidRDefault="005D3798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 января 2025 г.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2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  <w:outlineLvl w:val="3"/>
            </w:pPr>
            <w:r>
              <w:t>Раздел 1. Анализ территории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Обеспечение приведения документов градостроительного зонирования в соответствии с требованиями законодательства Российской Федерации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обеспечение органами государственной власти и органами местного самоуправления направления в орган регистрации прав правил землепользования и застройки, утвержденных в соответствии с требованиями законодательства Российской Федерации, для внесения содержащихся в них сведений в Единый государственный реестр недвижимости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доля территориальных зон, сведения о границах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застройки, на территории субъекта Российской Федерации,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100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 xml:space="preserve">Учет в Едином государственном реестре недвижимости объектов недвижимости, расположенных на территории субъекта Российской Федерации, в том числе земельных участков с границами, </w:t>
            </w:r>
            <w:r>
              <w:lastRenderedPageBreak/>
              <w:t>установленными в соответствии с требованиями законодательства Российской Федерации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lastRenderedPageBreak/>
              <w:t>организация работ по установлению в соответствии с требованиями законодательства Российской Федерации границ земельных участков, сведения о которых внесены в Единый государственный реестр недвижимости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доля площади земельных участков, расположенных на территории субъекта Российской Федерации и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площади территории такого субъекта Российской Федерации (без учета земель, покрытых поверхностными водными объектами, земель лесного фонда и земель запаса),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100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 xml:space="preserve">проведение работ по определению </w:t>
            </w:r>
            <w:r>
              <w:lastRenderedPageBreak/>
              <w:t>границ территорий объектов культурного наследия (памятников истории и культуры) народов Российской Федерации, границ зон охраны таких объектов и включение в Единый государственный реестр недвижимости таких сведений, а также актуализация сведений об объектах культурного наследия в части определения их статуса принадлежности к объектам культурного наследия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lastRenderedPageBreak/>
              <w:t xml:space="preserve">доля объектов недвижимости, </w:t>
            </w:r>
            <w:r>
              <w:lastRenderedPageBreak/>
              <w:t xml:space="preserve">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объектов культурного наследия, включенных в </w:t>
            </w:r>
            <w:hyperlink r:id="rId71">
              <w:r>
                <w:rPr>
                  <w:color w:val="0000FF"/>
                </w:rPr>
                <w:t>перечень</w:t>
              </w:r>
            </w:hyperlink>
            <w:r>
              <w:t xml:space="preserve"> отдельных объектов культурного наследия федерального значения, полномочия по государственной охране которых осуществляет Минкультуры России, утвержденный распоряжением Правительства Российской Федерации от 1 июня 2009 г. N 759-р, а также объектов религиозного значения), сведения о которых внесены в Единый государственный реестр недвижимости, в общем количестве таких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 территории субъекта Российской Федерации,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lastRenderedPageBreak/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100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 xml:space="preserve">доля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(за </w:t>
            </w:r>
            <w:r>
              <w:lastRenderedPageBreak/>
              <w:t xml:space="preserve">исключением объектов культурного наследия, включенных в </w:t>
            </w:r>
            <w:hyperlink r:id="rId72">
              <w:r>
                <w:rPr>
                  <w:color w:val="0000FF"/>
                </w:rPr>
                <w:t>перечень</w:t>
              </w:r>
            </w:hyperlink>
            <w:r>
              <w:t xml:space="preserve"> отдельных объектов культурного наследия федерального значения, полномочия по государственной охране которых осуществляет Минкультуры России, утвержденный распоряжением Правительства Российской Федерации от 1 июня 2009 г. N 759-р, а также объектов религиозного значения), сведения о которых внесены в Единый государственный реестр недвижимости, в общем количестве таких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 территории субъекта Российской Федерации,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lastRenderedPageBreak/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100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Внесение в Единый государственный реестр недвижимости сведений о границах административно-территориальных образований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проведение землеустроительных работ для внесения в Единый государственный реестр недвижимости сведений о границах между субъектами Российской Федерации, границах муниципальных образований и населенных пунктов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 xml:space="preserve">доля количества участков границ между субъектами Российской Федерации, сведения о которых внесены в Единый государственный реестр недвижимости, в общем количестве участков границ между субъектами Российской Федерации, процентов </w:t>
            </w:r>
            <w:hyperlink w:anchor="P5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100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 xml:space="preserve">доля муниципальных образований субъекта Российской Федерации, </w:t>
            </w:r>
            <w:r>
              <w:lastRenderedPageBreak/>
              <w:t xml:space="preserve">сведения о границах которых внесены в Единый государственный реестр недвижимости, в общем количестве муниципальных образований субъекта Российской Федерации, процентов </w:t>
            </w:r>
            <w:hyperlink w:anchor="P5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100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 xml:space="preserve">доля населенных пунктов субъекта Российской Федерации, сведения о границах которых внесены в Единый государственный реестр недвижимости, в общем количестве населенных пунктов субъекта Российской Федерации, процентов </w:t>
            </w:r>
            <w:hyperlink w:anchor="P5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100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Внесение в Единый государственный реестр недвижимости сведений о местоположении границ зон затопления и подтопления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проведение работ по описанию местоположения границ зон затопления и подтопления для внесения сведений в Единый государственный реестр недвижимости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доля зон затопления и подтопления, сведения о которых внесены в Единый государственный реестр недвижимости, в общем количестве зон затопления и подтопления на территории субъекта Российской Федерации,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100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 xml:space="preserve">Внесение в Единый государственный реестр недвижимости сведений об округах </w:t>
            </w:r>
            <w:r>
              <w:lastRenderedPageBreak/>
              <w:t>санитарной (горно-санитарной) охраны лечебно-оздоровительных местностей, курортов и природных лечебных ресурсов регионального значения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lastRenderedPageBreak/>
              <w:t xml:space="preserve">проведение работ по описанию местоположения границ округов санитарной (горно-санитарной) охраны лечебно-оздоровительных местностей, курортов и природных лечебных ресурсов регионального значения для внесения сведений в </w:t>
            </w:r>
            <w:r>
              <w:lastRenderedPageBreak/>
              <w:t>Единый государственный реестр недвижимости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lastRenderedPageBreak/>
              <w:t xml:space="preserve">доля округов санитарной (горно-санитарной) охраны лечебно-оздоровительных местностей, курортов и природных лечебных ресурсов, сведения о которых внесены в Единый государственный реестр недвижимости, в общем </w:t>
            </w:r>
            <w:r>
              <w:lastRenderedPageBreak/>
              <w:t>количестве округов санитарной (горно-санитарной) охраны лечебно-оздоровительных местностей, курортов и природных лечебных ресурсов регионального значения на территории субъекта Российской Федерации,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100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Срок утверждения схемы расположения земельного участка на кадастровом плане территории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сокращение срока утверждения схемы расположения земельного участка на кадастровом плане территории;</w:t>
            </w:r>
          </w:p>
          <w:p w:rsidR="005D3798" w:rsidRDefault="005D3798">
            <w:pPr>
              <w:pStyle w:val="ConsPlusNormal"/>
            </w:pPr>
            <w:r>
              <w:t>обеспечение возможности подготовки схемы расположения земельного участка на кадастровом плане территории в форме электронного документа с использованием официального сайта Росреестра в информационно-телекоммуникационной сети "Интернет"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предельный срок утверждения схемы расположения земельного участка на кадастровом плане территории, рабочих дней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9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доля принятых решений об отказе в утверждении схемы расположения земельного участка на кадастровом плане территории в общем количестве таких заявлений,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3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Срок присвоения и изменения адреса объекту адресации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сокращение срока присвоения и изменения адреса объекту адресации;</w:t>
            </w:r>
          </w:p>
          <w:p w:rsidR="005D3798" w:rsidRDefault="005D3798">
            <w:pPr>
              <w:pStyle w:val="ConsPlusNormal"/>
            </w:pPr>
            <w:r>
              <w:t>осуществление мониторинга средних сроков присвоения и изменения адреса объекту адресации и внесения его в федеральную информационную адресную систему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предельный срок присвоения и изменения адреса объекту адресации и внесения его в федеральную информационную адресную систему, рабочих дней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5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 xml:space="preserve">доля принятых решений об отказе в присвоении и изменении адреса </w:t>
            </w:r>
            <w:r>
              <w:lastRenderedPageBreak/>
              <w:t>объекту адресации в общем количестве таких заявлений,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0,2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Учет в Едином государственном реестре недвижимости земельных участков с границами, установленными в соответствии с законодательством Российской Федерации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организация и проведение комплексных кадастровых работ;</w:t>
            </w:r>
          </w:p>
          <w:p w:rsidR="005D3798" w:rsidRDefault="005D3798">
            <w:pPr>
              <w:pStyle w:val="ConsPlusNormal"/>
            </w:pPr>
            <w:r>
              <w:t>повышение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76,8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80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Выявление правообладателей ранее учтенных объектов недвижимости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реализация комплекса мер по выявлению правообладателей ранее учтенных объектов недвижимости и внесение необходимых сведений в Единый государственный реестр недвижимости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 xml:space="preserve">доля количества ранее учтенных объектов недвижимости, права на которые не зарегистрированы, в общем количестве ранее учтенных объектов недвижимости, сведения о которых содержатся в Едином государственном реестре недвижимости, процентов </w:t>
            </w:r>
            <w:hyperlink w:anchor="P54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-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 xml:space="preserve">Внесение в Единый государственный реестр недвижимости сведений об объектах недвижимости, </w:t>
            </w:r>
            <w:r>
              <w:lastRenderedPageBreak/>
              <w:t>необходимых для определения их кадастровой стоимости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lastRenderedPageBreak/>
              <w:t>реализация комплекса мер, направленных на обеспечение представления в Росреестр сведений об объектах недвижимости, необходимых для определения их кадастровой стоимости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доля объектов недвижимости, учтенных в Едином государственном реестре недвижимости, в общем количестве объектов недвижимости, сведения о кадастровой стоимости которых отсутствуют,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0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2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  <w:outlineLvl w:val="3"/>
            </w:pPr>
            <w:r>
              <w:t>Раздел 2. Подготовка и подача документов на осуществление кадастрового учета и (или) регистрации прав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Срок подготовки межевого и технического планов, акта обследования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реализация комплекса мер, направленных на сокращение сроков подготовки межевого и технического планов, акта обследования, в том числе путем:</w:t>
            </w:r>
          </w:p>
          <w:p w:rsidR="005D3798" w:rsidRDefault="005D3798">
            <w:pPr>
              <w:pStyle w:val="ConsPlusNormal"/>
            </w:pPr>
            <w:r>
              <w:t>использования кадастровыми инженерами единого портала или официального сайта с использованием единой системы идентификации и аутентификации (электронный сервис "Личный кабинет кадастрового инженера") для проверки межевых и технических планов, актов обследования;</w:t>
            </w:r>
          </w:p>
          <w:p w:rsidR="005D3798" w:rsidRDefault="005D3798">
            <w:pPr>
              <w:pStyle w:val="ConsPlusNormal"/>
            </w:pPr>
            <w:r>
              <w:t>проведения обучающих семинаров для кадастровых инженеров, на которых в том числе разбираются типовые ошибки при подготовке межевого и технического планов, акта обследования;</w:t>
            </w:r>
          </w:p>
          <w:p w:rsidR="005D3798" w:rsidRDefault="005D3798">
            <w:pPr>
              <w:pStyle w:val="ConsPlusNormal"/>
            </w:pPr>
            <w:r>
              <w:t>осуществления саморегулируемыми организациями кадастровых инженеров мониторинга средних сроков и стоимости проведения кадастровых работ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предельный срок подготовки межевого и технического планов, акта обследования (без учета срока согласования границ земельных участков со смежными землепользователями), дней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8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 xml:space="preserve">Качество приема и </w:t>
            </w:r>
            <w:r>
              <w:lastRenderedPageBreak/>
              <w:t>сканирования документов в многофункциональных центрах предоставления государственных и муниципальных услуг (далее - МФЦ)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lastRenderedPageBreak/>
              <w:t xml:space="preserve">осуществление мониторинга качества </w:t>
            </w:r>
            <w:r>
              <w:lastRenderedPageBreak/>
              <w:t>предоставления Росреестром государственных услуг и степени удовлетворенности заявителей государственными услугами, предоставленными Росреестром через МФЦ;</w:t>
            </w:r>
          </w:p>
          <w:p w:rsidR="005D3798" w:rsidRDefault="005D3798">
            <w:pPr>
              <w:pStyle w:val="ConsPlusNormal"/>
            </w:pPr>
            <w:r>
              <w:t>организация и проведение обучающих семинаров для сотрудников МФЦ в целях повышения квалификации по вопросам приема документов на предоставление услуг Росреестром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lastRenderedPageBreak/>
              <w:t xml:space="preserve">доля ошибок, допущенных </w:t>
            </w:r>
            <w:r>
              <w:lastRenderedPageBreak/>
              <w:t>сотрудниками МФЦ при приеме документов на государственный кадастровый учет и (или) государственную регистрацию прав (полнота и комплектность документов), в общем количестве документов, принятых в МФЦ на государственный кадастровый учет и (или) государственную регистрацию прав,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lastRenderedPageBreak/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0,1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доля пакетов документов, которые приняты в МФЦ на государственный кадастровый учет и (или) государственную регистрацию прав и в отношении которых сотрудниками МФЦ не осуществлено или осуществлено некачественное сканирование, в общем количестве пакетов документов, принятых в МФЦ на государственный кадастровый учет и (или) государственную регистрацию прав,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0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 xml:space="preserve">Обеспечение межведомственного электронного взаимодействия посредством системы межведомственного электронного взаимодействия </w:t>
            </w:r>
            <w:r>
              <w:lastRenderedPageBreak/>
              <w:t>(далее - СМЭВ) при осуществлении государственного кадастрового учета и (или) государственной регистрации прав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lastRenderedPageBreak/>
              <w:t xml:space="preserve">обеспечение предоставления органами власти субъекта Российской Федерации и органами местного самоуправления сведений из </w:t>
            </w:r>
            <w:hyperlink r:id="rId73">
              <w:r>
                <w:rPr>
                  <w:color w:val="0000FF"/>
                </w:rPr>
                <w:t>перечня</w:t>
              </w:r>
            </w:hyperlink>
            <w:r>
              <w:t xml:space="preserve"> сведений, находящихся в распоряжении государственных органов субъектов Российской Федерации, органов местного самоуправления, территориальных </w:t>
            </w:r>
            <w:r>
              <w:lastRenderedPageBreak/>
              <w:t>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организаций, участвующих в предоставлении государственных или муниципальных услуг,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Федерации, утвержденного распоряжением Правительства Российской Федерации от 29 июня 2012 г. N 1123-р, исключительно в электронном виде, в том числе посредством СМЭВ;</w:t>
            </w:r>
          </w:p>
          <w:p w:rsidR="005D3798" w:rsidRDefault="005D3798">
            <w:pPr>
              <w:pStyle w:val="ConsPlusNormal"/>
            </w:pPr>
            <w:r>
              <w:t>осуществление межведомственного взаимодействия на бумажных носителях только в случаях подтвержденной технической неисправности электронных сервисов;</w:t>
            </w:r>
          </w:p>
          <w:p w:rsidR="005D3798" w:rsidRDefault="005D3798">
            <w:pPr>
              <w:pStyle w:val="ConsPlusNormal"/>
            </w:pPr>
            <w:r>
              <w:t>осуществление органами исполнительной власти субъекта Российской Федерации контроля за сроками предоставления сведений в рамках межведомственного электронного взаимодействия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lastRenderedPageBreak/>
              <w:t>доля ответов на запросы органа регистрации прав, полученных в электронном виде, в том числе посредством СМЭВ, в общем количестве направленных запросов,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100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 xml:space="preserve">Уровень использования электронной услуги по </w:t>
            </w:r>
            <w:r>
              <w:lastRenderedPageBreak/>
              <w:t>постановке на государственный кадастровый учет и (или) государственную регистрацию прав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lastRenderedPageBreak/>
              <w:t xml:space="preserve">повышение (увеличение) количества (доли) заявлений о государственном кадастровом учете и (или) государственной регистрации прав, </w:t>
            </w:r>
            <w:r>
              <w:lastRenderedPageBreak/>
              <w:t>представляемых в орган государственной регистрации прав в форме электронного документа;</w:t>
            </w:r>
          </w:p>
          <w:p w:rsidR="005D3798" w:rsidRDefault="005D3798">
            <w:pPr>
              <w:pStyle w:val="ConsPlusNormal"/>
            </w:pPr>
            <w:r>
              <w:t>осуществление информационно-мотивирующих мероприятий, направленных на продвижение подачи документов в электронном виде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lastRenderedPageBreak/>
              <w:t xml:space="preserve">доля заявлений о постановке на государственный кадастровый учет и (или) государственную регистрацию прав, поданных в форме </w:t>
            </w:r>
            <w:r>
              <w:lastRenderedPageBreak/>
              <w:t>электронного документа, в общем количестве таких заявлений,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60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доля заявлений о постановке на государственный кадастровый учет и (или) государственную регистрацию прав, поданных органами государственной власти и органами местного самоуправления в форме электронного документа, в общем количестве таких заявлений,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100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доля заявлений о постановке на государственный кадастровый учет и (или) государственную регистрацию прав, поданных юридическими лицами в форме электронного документа, в общем количестве таких заявлений,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80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доля предоставления в электронном виде государственной услуги по регистрации ипотечных сделок в общем количестве ипотечных сделок,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95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 xml:space="preserve">доля поступивших в электронной форме запросов о предоставлении сведений, содержащихся в Едином государственном реестре недвижимости, в общем количестве запросов о предоставлении сведений, содержащихся в Едином </w:t>
            </w:r>
            <w:r>
              <w:lastRenderedPageBreak/>
              <w:t>государственном реестре недвижимости,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lastRenderedPageBreak/>
              <w:t>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95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2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  <w:outlineLvl w:val="3"/>
            </w:pPr>
            <w:r>
              <w:t>Раздел 3. Осуществление кадастрового учета и (или) регистрации прав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Срок постановки на государственный кадастровый учет и (или) государственной регистрации прав собственности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 xml:space="preserve">обеспечение реализации на практике положений Федерального </w:t>
            </w:r>
            <w:hyperlink r:id="rId74">
              <w:r>
                <w:rPr>
                  <w:color w:val="0000FF"/>
                </w:rPr>
                <w:t>закона</w:t>
              </w:r>
            </w:hyperlink>
            <w:r>
              <w:t xml:space="preserve"> "О государственной регистрации недвижимости";</w:t>
            </w:r>
          </w:p>
          <w:p w:rsidR="005D3798" w:rsidRDefault="005D3798">
            <w:pPr>
              <w:pStyle w:val="ConsPlusNormal"/>
            </w:pPr>
            <w:r>
              <w:t>осуществление органом регистрации прав мониторинга срока государственного кадастрового учета и (или) государственной регистрации прав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средний фактический срок осуществления государственного кадастрового учета, рабочих дней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4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средний фактический срок регистрации прав, рабочих дней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5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средний фактический срок регистрации прав по заявлениям, поданным в электронном виде, рабочих дней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3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798" w:rsidRDefault="005D3798">
            <w:pPr>
              <w:pStyle w:val="ConsPlusNormal"/>
            </w:pPr>
            <w:r>
              <w:t>Профессионализм участников кадастрового учета и (или) регистрации прав</w:t>
            </w: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798" w:rsidRDefault="005D3798">
            <w:pPr>
              <w:pStyle w:val="ConsPlusNormal"/>
            </w:pPr>
            <w:r>
              <w:t>проведение анализа причин приостановлений в осуществлении государственного кадастрового учета, в том числе в целях выявления типичных ошибок кадастровых инженеров, а также в целях осуществления контроля за деятельностью органов регистрации прав в части правомерности принятия решений о приостановлении в осуществлении государственного кадастрового учета;</w:t>
            </w:r>
          </w:p>
          <w:p w:rsidR="005D3798" w:rsidRDefault="005D3798">
            <w:pPr>
              <w:pStyle w:val="ConsPlusNormal"/>
            </w:pPr>
            <w:r>
              <w:t>снижение количества приостановлений в осуществлении государственного кадастрового учета за счет повышения уровня профессиональных знаний кадастровых инженеров;</w:t>
            </w:r>
          </w:p>
          <w:p w:rsidR="005D3798" w:rsidRDefault="005D3798">
            <w:pPr>
              <w:pStyle w:val="ConsPlusNormal"/>
            </w:pPr>
            <w:r>
              <w:lastRenderedPageBreak/>
              <w:t>обеспечение деятельности апелляционной комиссии по рассмотрению заявлений об обжаловании решений о приостановлении государственного кадастрового учета;</w:t>
            </w:r>
          </w:p>
          <w:p w:rsidR="005D3798" w:rsidRDefault="005D3798">
            <w:pPr>
              <w:pStyle w:val="ConsPlusNormal"/>
            </w:pPr>
            <w:r>
              <w:t>осуществление мониторинга деятельности кадастровых инженеров (наличие рейтингов, проведение анализа качества деятельности);</w:t>
            </w:r>
          </w:p>
          <w:p w:rsidR="005D3798" w:rsidRDefault="005D3798">
            <w:pPr>
              <w:pStyle w:val="ConsPlusNormal"/>
            </w:pPr>
            <w:r>
              <w:t>организация взаимодействия с саморегулируемыми организациями кадастровых инженеров, в том числе создание электронной площадки в целях проведения круглых столов (разъяснительной работы);</w:t>
            </w:r>
          </w:p>
          <w:p w:rsidR="005D3798" w:rsidRDefault="005D3798">
            <w:pPr>
              <w:pStyle w:val="ConsPlusNormal"/>
            </w:pPr>
            <w:r>
              <w:t>проведение семинаров (круглых столов) с кадастровыми инженерами, осуществляющими деятельность на территории субъекта Российской Федерации;</w:t>
            </w:r>
          </w:p>
          <w:p w:rsidR="005D3798" w:rsidRDefault="005D3798">
            <w:pPr>
              <w:pStyle w:val="ConsPlusNormal"/>
            </w:pPr>
            <w:r>
              <w:t>снижение количества приостановлений в осуществлении государственной регистрации прав;</w:t>
            </w:r>
          </w:p>
          <w:p w:rsidR="005D3798" w:rsidRDefault="005D3798">
            <w:pPr>
              <w:pStyle w:val="ConsPlusNormal"/>
            </w:pPr>
            <w:r>
              <w:t xml:space="preserve">проведение анализа причин приостановлений в осуществлении государственной регистрации прав, в том числе в целях выявления типичных ошибок заявителей, а также в целях осуществления контроля за деятельностью органов регистрации прав в части правомерности принятия решений о приостановлении в осуществлении государственной </w:t>
            </w:r>
            <w:r>
              <w:lastRenderedPageBreak/>
              <w:t>регистрации прав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lastRenderedPageBreak/>
              <w:t xml:space="preserve">доля заявлений о постановке на государственный кадастровый учет, в том числе с одновременной регистрацией прав, рассмотрение которых приостановлено государственным регистратором прав по основаниям, указанным в </w:t>
            </w:r>
            <w:hyperlink r:id="rId75">
              <w:r>
                <w:rPr>
                  <w:color w:val="0000FF"/>
                </w:rPr>
                <w:t>статье 26</w:t>
              </w:r>
            </w:hyperlink>
            <w:r>
              <w:t xml:space="preserve"> Федерального закона "О государственной регистрации недвижимости", в общем количестве таких заявлений,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5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798" w:rsidRDefault="005D3798">
            <w:pPr>
              <w:pStyle w:val="ConsPlusNormal"/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798" w:rsidRDefault="005D3798">
            <w:pPr>
              <w:pStyle w:val="ConsPlusNormal"/>
            </w:pPr>
            <w:r>
              <w:t xml:space="preserve">доля заявлений о государственной регистрации прав, рассмотрение которых приостановлено государственным регистратором прав по основаниям, указанным в </w:t>
            </w:r>
            <w:hyperlink r:id="rId76">
              <w:r>
                <w:rPr>
                  <w:color w:val="0000FF"/>
                </w:rPr>
                <w:t>статье 26</w:t>
              </w:r>
            </w:hyperlink>
            <w:r>
              <w:t xml:space="preserve"> Федерального закона "О </w:t>
            </w:r>
            <w:r>
              <w:lastRenderedPageBreak/>
              <w:t>государственной регистрации недвижимости", в общем количестве поданных заявлений о государственной регистрации прав, процентов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2,5</w:t>
            </w:r>
          </w:p>
        </w:tc>
      </w:tr>
    </w:tbl>
    <w:p w:rsidR="005D3798" w:rsidRDefault="005D3798">
      <w:pPr>
        <w:pStyle w:val="ConsPlusNormal"/>
        <w:sectPr w:rsidR="005D379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D3798" w:rsidRDefault="005D3798">
      <w:pPr>
        <w:pStyle w:val="ConsPlusNormal"/>
        <w:jc w:val="both"/>
      </w:pPr>
    </w:p>
    <w:p w:rsidR="005D3798" w:rsidRDefault="005D3798">
      <w:pPr>
        <w:pStyle w:val="ConsPlusNormal"/>
        <w:ind w:firstLine="540"/>
        <w:jc w:val="both"/>
      </w:pPr>
      <w:r>
        <w:t>--------------------------------</w:t>
      </w:r>
    </w:p>
    <w:p w:rsidR="005D3798" w:rsidRDefault="005D3798">
      <w:pPr>
        <w:pStyle w:val="ConsPlusNormal"/>
        <w:spacing w:before="220"/>
        <w:ind w:firstLine="540"/>
        <w:jc w:val="both"/>
      </w:pPr>
      <w:bookmarkStart w:id="4" w:name="P540"/>
      <w:bookmarkEnd w:id="4"/>
      <w:r>
        <w:t xml:space="preserve">&lt;1&gt; Значение целевого показателя не рассчитывается для субъектов </w:t>
      </w:r>
      <w:proofErr w:type="gramStart"/>
      <w:r>
        <w:t>Северо-Кавказского</w:t>
      </w:r>
      <w:proofErr w:type="gramEnd"/>
      <w:r>
        <w:t xml:space="preserve"> федерального округа.</w:t>
      </w:r>
    </w:p>
    <w:p w:rsidR="005D3798" w:rsidRDefault="005D3798">
      <w:pPr>
        <w:pStyle w:val="ConsPlusNormal"/>
        <w:spacing w:before="220"/>
        <w:ind w:firstLine="540"/>
        <w:jc w:val="both"/>
      </w:pPr>
      <w:bookmarkStart w:id="5" w:name="P541"/>
      <w:bookmarkEnd w:id="5"/>
      <w:r>
        <w:t>&lt;2&gt; Целевое значение будет установлено после внесения соответствующих изменений в законодательство Российской Федерации.</w:t>
      </w:r>
    </w:p>
    <w:p w:rsidR="005D3798" w:rsidRDefault="005D3798">
      <w:pPr>
        <w:pStyle w:val="ConsPlusNormal"/>
      </w:pPr>
    </w:p>
    <w:p w:rsidR="005D3798" w:rsidRDefault="005D3798">
      <w:pPr>
        <w:pStyle w:val="ConsPlusNormal"/>
      </w:pPr>
    </w:p>
    <w:p w:rsidR="005D3798" w:rsidRDefault="005D3798">
      <w:pPr>
        <w:pStyle w:val="ConsPlusNormal"/>
      </w:pPr>
    </w:p>
    <w:p w:rsidR="005D3798" w:rsidRDefault="005D3798">
      <w:pPr>
        <w:pStyle w:val="ConsPlusNormal"/>
      </w:pPr>
    </w:p>
    <w:p w:rsidR="005D3798" w:rsidRDefault="005D3798">
      <w:pPr>
        <w:pStyle w:val="ConsPlusNormal"/>
      </w:pPr>
    </w:p>
    <w:p w:rsidR="005D3798" w:rsidRDefault="005D3798">
      <w:pPr>
        <w:pStyle w:val="ConsPlusNormal"/>
        <w:jc w:val="right"/>
        <w:outlineLvl w:val="0"/>
      </w:pPr>
      <w:r>
        <w:t>Приложение N 2</w:t>
      </w:r>
    </w:p>
    <w:p w:rsidR="005D3798" w:rsidRDefault="005D3798">
      <w:pPr>
        <w:pStyle w:val="ConsPlusNormal"/>
        <w:jc w:val="right"/>
      </w:pPr>
      <w:r>
        <w:t>к распоряжению Правительства</w:t>
      </w:r>
    </w:p>
    <w:p w:rsidR="005D3798" w:rsidRDefault="005D3798">
      <w:pPr>
        <w:pStyle w:val="ConsPlusNormal"/>
        <w:jc w:val="right"/>
      </w:pPr>
      <w:r>
        <w:t>Российской Федерации</w:t>
      </w:r>
    </w:p>
    <w:p w:rsidR="005D3798" w:rsidRDefault="005D3798">
      <w:pPr>
        <w:pStyle w:val="ConsPlusNormal"/>
        <w:jc w:val="right"/>
      </w:pPr>
      <w:r>
        <w:t>от 31 января 2017 г. N 147-р</w:t>
      </w:r>
    </w:p>
    <w:p w:rsidR="005D3798" w:rsidRDefault="005D3798">
      <w:pPr>
        <w:pStyle w:val="ConsPlusNormal"/>
      </w:pPr>
    </w:p>
    <w:p w:rsidR="005D3798" w:rsidRDefault="005D3798">
      <w:pPr>
        <w:pStyle w:val="ConsPlusTitle"/>
        <w:jc w:val="center"/>
      </w:pPr>
      <w:bookmarkStart w:id="6" w:name="P552"/>
      <w:bookmarkEnd w:id="6"/>
      <w:r>
        <w:t>ПЕРЕЧЕНЬ</w:t>
      </w:r>
    </w:p>
    <w:p w:rsidR="005D3798" w:rsidRDefault="005D3798">
      <w:pPr>
        <w:pStyle w:val="ConsPlusTitle"/>
        <w:jc w:val="center"/>
      </w:pPr>
      <w:r>
        <w:t>ФЕДЕРАЛЬНЫХ ОРГАНОВ ИСПОЛНИТЕЛЬНОЙ ВЛАСТИ, ОТВЕТСТВЕННЫХ</w:t>
      </w:r>
    </w:p>
    <w:p w:rsidR="005D3798" w:rsidRDefault="005D3798">
      <w:pPr>
        <w:pStyle w:val="ConsPlusTitle"/>
        <w:jc w:val="center"/>
      </w:pPr>
      <w:r>
        <w:t>ЗА МОНИТОРИНГ ВНЕДРЕНИЯ В СУБЪЕКТАХ РОССИЙСКОЙ ФЕДЕРАЦИИ</w:t>
      </w:r>
    </w:p>
    <w:p w:rsidR="005D3798" w:rsidRDefault="005D3798">
      <w:pPr>
        <w:pStyle w:val="ConsPlusTitle"/>
        <w:jc w:val="center"/>
      </w:pPr>
      <w:r>
        <w:t>ЦЕЛЕВЫХ МОДЕЛЕЙ УПРОЩЕНИЯ ПРОЦЕДУР ВЕДЕНИЯ БИЗНЕСА</w:t>
      </w:r>
    </w:p>
    <w:p w:rsidR="005D3798" w:rsidRDefault="005D3798">
      <w:pPr>
        <w:pStyle w:val="ConsPlusTitle"/>
        <w:jc w:val="center"/>
      </w:pPr>
      <w:r>
        <w:t>И ПОВЫШЕНИЯ ИНВЕСТИЦИОННОЙ ПРИВЛЕКАТЕЛЬНОСТИ</w:t>
      </w:r>
    </w:p>
    <w:p w:rsidR="005D3798" w:rsidRDefault="005D3798">
      <w:pPr>
        <w:pStyle w:val="ConsPlusTitle"/>
        <w:jc w:val="center"/>
      </w:pPr>
      <w:r>
        <w:t>СУБЪЕКТОВ РОССИЙСКОЙ ФЕДЕРАЦИИ</w:t>
      </w:r>
    </w:p>
    <w:p w:rsidR="005D3798" w:rsidRDefault="005D37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D37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798" w:rsidRDefault="005D37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798" w:rsidRDefault="005D37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3798" w:rsidRDefault="005D37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3798" w:rsidRDefault="005D37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29.04.2021 </w:t>
            </w:r>
            <w:hyperlink r:id="rId77">
              <w:r>
                <w:rPr>
                  <w:color w:val="0000FF"/>
                </w:rPr>
                <w:t>N 1139-р</w:t>
              </w:r>
            </w:hyperlink>
            <w:r>
              <w:rPr>
                <w:color w:val="392C69"/>
              </w:rPr>
              <w:t>,</w:t>
            </w:r>
          </w:p>
          <w:p w:rsidR="005D3798" w:rsidRDefault="005D37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02.09.2021 </w:t>
            </w:r>
            <w:hyperlink r:id="rId78">
              <w:r>
                <w:rPr>
                  <w:color w:val="0000FF"/>
                </w:rPr>
                <w:t>N 2432-р</w:t>
              </w:r>
            </w:hyperlink>
            <w:r>
              <w:rPr>
                <w:color w:val="392C69"/>
              </w:rPr>
              <w:t xml:space="preserve">, от 15.11.2023 </w:t>
            </w:r>
            <w:hyperlink r:id="rId79">
              <w:r>
                <w:rPr>
                  <w:color w:val="0000FF"/>
                </w:rPr>
                <w:t>N 3196-р</w:t>
              </w:r>
            </w:hyperlink>
            <w:r>
              <w:rPr>
                <w:color w:val="392C69"/>
              </w:rPr>
              <w:t xml:space="preserve">, от 14.12.2023 </w:t>
            </w:r>
            <w:hyperlink r:id="rId80">
              <w:r>
                <w:rPr>
                  <w:color w:val="0000FF"/>
                </w:rPr>
                <w:t>N 3627-р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798" w:rsidRDefault="005D3798">
            <w:pPr>
              <w:pStyle w:val="ConsPlusNormal"/>
            </w:pPr>
          </w:p>
        </w:tc>
      </w:tr>
    </w:tbl>
    <w:p w:rsidR="005D3798" w:rsidRDefault="005D37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231"/>
        <w:gridCol w:w="5329"/>
      </w:tblGrid>
      <w:tr w:rsidR="005D3798"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3798" w:rsidRDefault="005D3798">
            <w:pPr>
              <w:pStyle w:val="ConsPlusNormal"/>
              <w:jc w:val="center"/>
            </w:pPr>
            <w:r>
              <w:t>Федеральный орган исполнительной власти, ответственный за мониторинг внедрения целевой модели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Наименование целевой модели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1 - 2.</w:t>
            </w:r>
          </w:p>
        </w:tc>
        <w:tc>
          <w:tcPr>
            <w:tcW w:w="8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both"/>
            </w:pPr>
            <w:r>
              <w:t xml:space="preserve">Исключены. - </w:t>
            </w:r>
            <w:hyperlink r:id="rId8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15.11.2023 N 3196-р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Минэнерго России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"Технологическое присоединение к электрическим сетям"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both"/>
            </w:pPr>
            <w:r>
              <w:t xml:space="preserve">Исключен. - </w:t>
            </w:r>
            <w:hyperlink r:id="rId82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14.12.2023 N 3627-р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both"/>
            </w:pPr>
            <w:r>
              <w:t xml:space="preserve">Исключен. - </w:t>
            </w:r>
            <w:hyperlink r:id="rId83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02.09.2021 N 2432-р</w:t>
            </w:r>
          </w:p>
        </w:tc>
      </w:tr>
      <w:tr w:rsidR="005D37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798" w:rsidRDefault="005D3798">
            <w:pPr>
              <w:pStyle w:val="ConsPlusNormal"/>
            </w:pPr>
            <w:r>
              <w:t>Росреестр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798" w:rsidRDefault="005D3798">
            <w:pPr>
              <w:pStyle w:val="ConsPlusNormal"/>
            </w:pPr>
            <w:r>
              <w:t>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</w:tr>
    </w:tbl>
    <w:p w:rsidR="005D3798" w:rsidRDefault="005D3798">
      <w:pPr>
        <w:pStyle w:val="ConsPlusNormal"/>
        <w:jc w:val="both"/>
      </w:pPr>
    </w:p>
    <w:p w:rsidR="005D3798" w:rsidRDefault="005D3798">
      <w:pPr>
        <w:pStyle w:val="ConsPlusNormal"/>
      </w:pPr>
    </w:p>
    <w:p w:rsidR="005D3798" w:rsidRDefault="005D3798">
      <w:pPr>
        <w:pStyle w:val="ConsPlusNormal"/>
      </w:pPr>
    </w:p>
    <w:p w:rsidR="005D3798" w:rsidRDefault="005D3798">
      <w:pPr>
        <w:pStyle w:val="ConsPlusNormal"/>
      </w:pPr>
    </w:p>
    <w:p w:rsidR="005D3798" w:rsidRDefault="005D3798">
      <w:pPr>
        <w:pStyle w:val="ConsPlusNormal"/>
      </w:pPr>
    </w:p>
    <w:p w:rsidR="005D3798" w:rsidRDefault="005D3798">
      <w:pPr>
        <w:pStyle w:val="ConsPlusNormal"/>
        <w:jc w:val="right"/>
        <w:outlineLvl w:val="0"/>
      </w:pPr>
      <w:r>
        <w:t>Приложение N 3</w:t>
      </w:r>
    </w:p>
    <w:p w:rsidR="005D3798" w:rsidRDefault="005D3798">
      <w:pPr>
        <w:pStyle w:val="ConsPlusNormal"/>
        <w:jc w:val="right"/>
      </w:pPr>
      <w:r>
        <w:t>к распоряжению Правительства</w:t>
      </w:r>
    </w:p>
    <w:p w:rsidR="005D3798" w:rsidRDefault="005D3798">
      <w:pPr>
        <w:pStyle w:val="ConsPlusNormal"/>
        <w:jc w:val="right"/>
      </w:pPr>
      <w:r>
        <w:lastRenderedPageBreak/>
        <w:t>Российской Федерации</w:t>
      </w:r>
    </w:p>
    <w:p w:rsidR="005D3798" w:rsidRDefault="005D3798">
      <w:pPr>
        <w:pStyle w:val="ConsPlusNormal"/>
        <w:jc w:val="right"/>
      </w:pPr>
      <w:r>
        <w:t>от 31 января 2017 г. N 147-р</w:t>
      </w:r>
    </w:p>
    <w:p w:rsidR="005D3798" w:rsidRDefault="005D3798">
      <w:pPr>
        <w:pStyle w:val="ConsPlusNormal"/>
      </w:pPr>
    </w:p>
    <w:p w:rsidR="005D3798" w:rsidRDefault="005D3798">
      <w:pPr>
        <w:pStyle w:val="ConsPlusTitle"/>
        <w:jc w:val="center"/>
      </w:pPr>
      <w:bookmarkStart w:id="7" w:name="P586"/>
      <w:bookmarkEnd w:id="7"/>
      <w:r>
        <w:t>ПЕРЕЧЕНЬ</w:t>
      </w:r>
    </w:p>
    <w:p w:rsidR="005D3798" w:rsidRDefault="005D3798">
      <w:pPr>
        <w:pStyle w:val="ConsPlusTitle"/>
        <w:jc w:val="center"/>
      </w:pPr>
      <w:r>
        <w:t>РУКОВОДИТЕЛЕЙ РАБОЧИХ ГРУПП ПО МОНИТОРИНГУ ВНЕДРЕНИЯ</w:t>
      </w:r>
    </w:p>
    <w:p w:rsidR="005D3798" w:rsidRDefault="005D3798">
      <w:pPr>
        <w:pStyle w:val="ConsPlusTitle"/>
        <w:jc w:val="center"/>
      </w:pPr>
      <w:r>
        <w:t>В СУБЪЕКТАХ РОССИЙСКОЙ ФЕДЕРАЦИИ ЦЕЛЕВЫХ МОДЕЛЕЙ УПРОЩЕНИЯ</w:t>
      </w:r>
    </w:p>
    <w:p w:rsidR="005D3798" w:rsidRDefault="005D3798">
      <w:pPr>
        <w:pStyle w:val="ConsPlusTitle"/>
        <w:jc w:val="center"/>
      </w:pPr>
      <w:r>
        <w:t>ПРОЦЕДУР ВЕДЕНИЯ БИЗНЕСА И ПОВЫШЕНИЯ ИНВЕСТИЦИОННОЙ</w:t>
      </w:r>
    </w:p>
    <w:p w:rsidR="005D3798" w:rsidRDefault="005D3798">
      <w:pPr>
        <w:pStyle w:val="ConsPlusTitle"/>
        <w:jc w:val="center"/>
      </w:pPr>
      <w:r>
        <w:t>ПРИВЛЕКАТЕЛЬНОСТИ СУБЪЕКТОВ РОССИЙСКОЙ ФЕДЕРАЦИИ</w:t>
      </w:r>
    </w:p>
    <w:p w:rsidR="005D3798" w:rsidRDefault="005D37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D37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798" w:rsidRDefault="005D37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798" w:rsidRDefault="005D37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3798" w:rsidRDefault="005D37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3798" w:rsidRDefault="005D37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29.04.2021 </w:t>
            </w:r>
            <w:hyperlink r:id="rId84">
              <w:r>
                <w:rPr>
                  <w:color w:val="0000FF"/>
                </w:rPr>
                <w:t>N 1139-р</w:t>
              </w:r>
            </w:hyperlink>
            <w:r>
              <w:rPr>
                <w:color w:val="392C69"/>
              </w:rPr>
              <w:t>,</w:t>
            </w:r>
          </w:p>
          <w:p w:rsidR="005D3798" w:rsidRDefault="005D37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02.09.2021 </w:t>
            </w:r>
            <w:hyperlink r:id="rId85">
              <w:r>
                <w:rPr>
                  <w:color w:val="0000FF"/>
                </w:rPr>
                <w:t>N 2432-р</w:t>
              </w:r>
            </w:hyperlink>
            <w:r>
              <w:rPr>
                <w:color w:val="392C69"/>
              </w:rPr>
              <w:t xml:space="preserve">, от 15.11.2023 </w:t>
            </w:r>
            <w:hyperlink r:id="rId86">
              <w:r>
                <w:rPr>
                  <w:color w:val="0000FF"/>
                </w:rPr>
                <w:t>N 3196-р</w:t>
              </w:r>
            </w:hyperlink>
            <w:r>
              <w:rPr>
                <w:color w:val="392C69"/>
              </w:rPr>
              <w:t xml:space="preserve">, от 14.12.2023 </w:t>
            </w:r>
            <w:hyperlink r:id="rId87">
              <w:r>
                <w:rPr>
                  <w:color w:val="0000FF"/>
                </w:rPr>
                <w:t>N 3627-р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798" w:rsidRDefault="005D3798">
            <w:pPr>
              <w:pStyle w:val="ConsPlusNormal"/>
            </w:pPr>
          </w:p>
        </w:tc>
      </w:tr>
    </w:tbl>
    <w:p w:rsidR="005D3798" w:rsidRDefault="005D379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340"/>
        <w:gridCol w:w="6690"/>
      </w:tblGrid>
      <w:tr w:rsidR="005D379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Сниккарс П.Н.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заместитель Министра энергетики Российской Федерации (руководитель рабочей группы по внедрению целевой модели "Технологическое присоединение к электрическим сетям")</w:t>
            </w:r>
          </w:p>
        </w:tc>
      </w:tr>
      <w:tr w:rsidR="005D379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Скуфинский О.А.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5D3798" w:rsidRDefault="005D3798">
            <w:pPr>
              <w:pStyle w:val="ConsPlusNormal"/>
            </w:pPr>
            <w:r>
              <w:t>руководитель Федеральной службы государственной регистрации, кадастра и картографии (руководитель рабочей группы по внедрению целевой модели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имущества")</w:t>
            </w:r>
          </w:p>
        </w:tc>
      </w:tr>
    </w:tbl>
    <w:p w:rsidR="005D3798" w:rsidRDefault="005D3798">
      <w:pPr>
        <w:pStyle w:val="ConsPlusNormal"/>
      </w:pPr>
    </w:p>
    <w:p w:rsidR="005D3798" w:rsidRDefault="005D3798">
      <w:pPr>
        <w:pStyle w:val="ConsPlusNormal"/>
      </w:pPr>
    </w:p>
    <w:p w:rsidR="005D3798" w:rsidRDefault="005D3798">
      <w:pPr>
        <w:pStyle w:val="ConsPlusNormal"/>
      </w:pPr>
    </w:p>
    <w:p w:rsidR="005D3798" w:rsidRDefault="005D3798">
      <w:pPr>
        <w:pStyle w:val="ConsPlusNormal"/>
      </w:pPr>
    </w:p>
    <w:p w:rsidR="005D3798" w:rsidRDefault="005D3798">
      <w:pPr>
        <w:pStyle w:val="ConsPlusNormal"/>
      </w:pPr>
    </w:p>
    <w:p w:rsidR="005D3798" w:rsidRDefault="005D3798">
      <w:pPr>
        <w:pStyle w:val="ConsPlusNormal"/>
        <w:jc w:val="right"/>
        <w:outlineLvl w:val="0"/>
      </w:pPr>
      <w:r>
        <w:t>Приложение N 4</w:t>
      </w:r>
    </w:p>
    <w:p w:rsidR="005D3798" w:rsidRDefault="005D3798">
      <w:pPr>
        <w:pStyle w:val="ConsPlusNormal"/>
        <w:jc w:val="right"/>
      </w:pPr>
      <w:r>
        <w:t>к распоряжению Правительства</w:t>
      </w:r>
    </w:p>
    <w:p w:rsidR="005D3798" w:rsidRDefault="005D3798">
      <w:pPr>
        <w:pStyle w:val="ConsPlusNormal"/>
        <w:jc w:val="right"/>
      </w:pPr>
      <w:r>
        <w:t>Российской Федерации</w:t>
      </w:r>
    </w:p>
    <w:p w:rsidR="005D3798" w:rsidRDefault="005D3798">
      <w:pPr>
        <w:pStyle w:val="ConsPlusNormal"/>
        <w:jc w:val="right"/>
      </w:pPr>
      <w:r>
        <w:t>от 31 января 2017 г. N 147-р</w:t>
      </w:r>
    </w:p>
    <w:p w:rsidR="005D3798" w:rsidRDefault="005D3798">
      <w:pPr>
        <w:pStyle w:val="ConsPlusNormal"/>
        <w:jc w:val="both"/>
      </w:pPr>
    </w:p>
    <w:p w:rsidR="005D3798" w:rsidRDefault="005D3798">
      <w:pPr>
        <w:pStyle w:val="ConsPlusTitle"/>
        <w:jc w:val="center"/>
      </w:pPr>
      <w:bookmarkStart w:id="8" w:name="P611"/>
      <w:bookmarkEnd w:id="8"/>
      <w:r>
        <w:t>МЕТОДИЧЕСКИЕ РЕКОМЕНДАЦИИ</w:t>
      </w:r>
    </w:p>
    <w:p w:rsidR="005D3798" w:rsidRDefault="005D3798">
      <w:pPr>
        <w:pStyle w:val="ConsPlusTitle"/>
        <w:jc w:val="center"/>
      </w:pPr>
      <w:r>
        <w:t>ПО ВНЕДРЕНИЮ В СУБЪЕКТАХ РОССИЙСКОЙ ФЕДЕРАЦИИ ЦЕЛЕВЫХ</w:t>
      </w:r>
    </w:p>
    <w:p w:rsidR="005D3798" w:rsidRDefault="005D3798">
      <w:pPr>
        <w:pStyle w:val="ConsPlusTitle"/>
        <w:jc w:val="center"/>
      </w:pPr>
      <w:r>
        <w:t>МОДЕЛЕЙ УПРОЩЕНИЯ ПРОЦЕДУР ВЕДЕНИЯ БИЗНЕСА И ПОВЫШЕНИЯ</w:t>
      </w:r>
    </w:p>
    <w:p w:rsidR="005D3798" w:rsidRDefault="005D3798">
      <w:pPr>
        <w:pStyle w:val="ConsPlusTitle"/>
        <w:jc w:val="center"/>
      </w:pPr>
      <w:r>
        <w:t>ИНВЕСТИЦИОННОЙ ПРИВЛЕКАТЕЛЬНОСТИ СУБЪЕКТОВ</w:t>
      </w:r>
    </w:p>
    <w:p w:rsidR="005D3798" w:rsidRDefault="005D3798">
      <w:pPr>
        <w:pStyle w:val="ConsPlusTitle"/>
        <w:jc w:val="center"/>
      </w:pPr>
      <w:r>
        <w:t>РОССИЙСКОЙ ФЕДЕРАЦИИ</w:t>
      </w:r>
    </w:p>
    <w:p w:rsidR="005D3798" w:rsidRDefault="005D37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D37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798" w:rsidRDefault="005D37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798" w:rsidRDefault="005D37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3798" w:rsidRDefault="005D37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3798" w:rsidRDefault="005D37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88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Правительства РФ от 29.04.2021 N 1139-р;</w:t>
            </w:r>
          </w:p>
          <w:p w:rsidR="005D3798" w:rsidRDefault="005D3798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21.10.2022 N 3110-р)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798" w:rsidRDefault="005D3798">
            <w:pPr>
              <w:pStyle w:val="ConsPlusNormal"/>
            </w:pPr>
          </w:p>
        </w:tc>
      </w:tr>
    </w:tbl>
    <w:p w:rsidR="005D3798" w:rsidRDefault="005D3798">
      <w:pPr>
        <w:pStyle w:val="ConsPlusNormal"/>
        <w:jc w:val="both"/>
      </w:pPr>
    </w:p>
    <w:p w:rsidR="005D3798" w:rsidRDefault="005D3798">
      <w:pPr>
        <w:pStyle w:val="ConsPlusNormal"/>
        <w:ind w:firstLine="540"/>
        <w:jc w:val="both"/>
      </w:pPr>
      <w:r>
        <w:t>1. Настоящие методические рекомендации разработаны с целью описания механизма внедрения в субъектах Российской Федерации целевых моделей упрощения процедур ведения бизнеса и повышения инвестиционной привлекательности субъектов Российской Федерации (далее - целевые модели).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 xml:space="preserve">2. Настоящие методические рекомендации сформированы для федеральных органов исполнительной власти,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самоуправления, а также для организаций, имеющих отношение к процессу внедрения целевых </w:t>
      </w:r>
      <w:r>
        <w:lastRenderedPageBreak/>
        <w:t>моделей.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3. В настоящих методических рекомендациях применяются следующие понятия: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"региональные проектные офисы" - организационные структуры, сформированные в субъектах Российской Федерации из числа сотрудников профильных органов исполнительной власти субъектов Российской Федерации, ответственных за внедрение целевых моделей;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 xml:space="preserve">"федеральные рабочие группы" - рабочие группы по мониторингу внедрения в субъектах Российской Федерации целевых моделей, составы которых сформированы и утверждены федеральными органами исполнительной власти в соответствии с </w:t>
      </w:r>
      <w:hyperlink w:anchor="P18">
        <w:r>
          <w:rPr>
            <w:color w:val="0000FF"/>
          </w:rPr>
          <w:t>абзацем вторым пункта 4</w:t>
        </w:r>
      </w:hyperlink>
      <w:r>
        <w:t xml:space="preserve"> распоряжения Правительства Российской Федерации от 31 января 2017 г. N 147-р;</w:t>
      </w:r>
    </w:p>
    <w:p w:rsidR="005D3798" w:rsidRDefault="005D3798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распоряжения</w:t>
        </w:r>
      </w:hyperlink>
      <w:r>
        <w:t xml:space="preserve"> Правительства РФ от 21.10.2022 N 3110-р)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"региональные экспертные группы" - общественные совещательные органы, которые могут быть сформированы федеральными рабочими группами на добровольной основе в целях осуществления мониторинга и оценки внедрения целевых моделей в субъектах Российской Федерации;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"участники процесса" - федеральные органы исполнительной власти, территориальные органы федеральных органов исполнительной власти, органы исполнительной власти субъектов Российской Федерации, органы местного самоуправления и организации, имеющие отношение к процессу внедрения целевых моделей.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91">
        <w:r>
          <w:rPr>
            <w:color w:val="0000FF"/>
          </w:rPr>
          <w:t>Распоряжение</w:t>
        </w:r>
      </w:hyperlink>
      <w:r>
        <w:t xml:space="preserve"> Правительства РФ от 21.10.2022 N 3110-р.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5. Федеральные органы исполнительной власти, ответственные за мониторинг внедрения целевых моделей, обеспечивают: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координацию деятельности всех участников процесса;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методическую и информационную поддержку при внедрении целевой модели в пределах своей компетенции;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эффективное применение механизмов мониторинга и контроля за достижением целевых значений;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проверку информации о ходе внедрения целевой модели в субъектах Российской Федерации и оценку достижения целевых значений, указанных субъектами Российской Федерации, с присвоением следующих статусов: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подтверждение текущих значений;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подтверждение текущих значений с указанием на необходимость дополнительного документального подтверждения с постановкой контроля исполнения;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неподтверждение текущих значений (производится замена значений, указанных регионами, на значения, установленные федеральной рабочей группой);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 xml:space="preserve">подготовку и представление в Правительство Российской Федерации предложений о внесении изменений в целевую модель, информации и докладов о ходе внедрения целевой модели в сроки, установленные </w:t>
      </w:r>
      <w:hyperlink w:anchor="P17">
        <w:r>
          <w:rPr>
            <w:color w:val="0000FF"/>
          </w:rPr>
          <w:t>пунктом 4</w:t>
        </w:r>
      </w:hyperlink>
      <w:r>
        <w:t xml:space="preserve"> распоряжения Правительства Российской Федерации от 31 января 2017 г. N 147-р;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взаимодействие с региональными проектными офисами по внедрению целевой модели;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 xml:space="preserve">проведение обучения, семинаров-совещаний, в том числе в дистанционном формате, и </w:t>
      </w:r>
      <w:r>
        <w:lastRenderedPageBreak/>
        <w:t>повышение квалификации руководителей и сотрудников региональных проектных офисов (при необходимости);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формирование и координацию деятельности региональных экспертных групп, для участия в работе которых могут привлекаться представители ведущих деловых объединений (при необходимости);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проведение "контрольных закупок" с целью оценки результатов внедрения целевой модели (при необходимости);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участие представителей ресурсоснабжающих, теплоснабжающих и сетевых организаций, территориальных органов федеральных органов исполнительной власти в соответствии с компетенцией в работе региональных проектных офисов.</w:t>
      </w:r>
    </w:p>
    <w:p w:rsidR="005D3798" w:rsidRDefault="005D3798">
      <w:pPr>
        <w:pStyle w:val="ConsPlusNormal"/>
        <w:jc w:val="both"/>
      </w:pPr>
      <w:r>
        <w:t xml:space="preserve">(п. 5 в ред. </w:t>
      </w:r>
      <w:hyperlink r:id="rId92">
        <w:r>
          <w:rPr>
            <w:color w:val="0000FF"/>
          </w:rPr>
          <w:t>распоряжения</w:t>
        </w:r>
      </w:hyperlink>
      <w:r>
        <w:t xml:space="preserve"> Правительства РФ от 21.10.2022 N 3110-р)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6. Федеральные рабочие группы обеспечивают: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мониторинг и контроль внедрения целевых моделей в субъектах Российской Федерации;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утверждение методологии оценки достижения субъектами Российской Федерации показателей целевых моделей, а также периодичность представления региональными проектными офисами отчетных данных о ходе внедрения целевых моделей;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оценку достижения текущих значений целевых моделей, предоставляемых региональными проектными офисами;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решение системных проблем, возникающих в ходе внедрения целевых моделей;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формирование рекомендаций по внедрению целевых моделей;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подготовку предложений по разработке и корректировке целевых моделей;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выявление лучших практик внедрения целевых моделей.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7. Федеральные рабочие группы при необходимости могут привлекать региональные экспертные группы в целях проведения мониторинга и контроля внедрения целевых моделей, оценки достижения целевых значений, а также проверки отчетных данных, предоставленных региональными проектными офисами.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8. Региональный проектный офис обеспечивает: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разработку, актуализацию и утверждение "дорожных карт" по внедрению целевых моделей;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организацию процесса внедрения целевых моделей в субъекте Российской Федерации, включая вовлечение ресурсоснабжающих, теплоснабжающих и сетевых организаций, а также территориальных органов федеральных органов исполнительной власти;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осуществление мониторинга и контроля за своевременной реализацией мероприятий "дорожных карт" по внедрению целевых моделей;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на системной основе периодическое сравнение целевых значений с текущими значениями показателей целевых моделей субъектов Российской Федерации, выявление разрывов между указанными значениями и определение задач по достижению целевых значений;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 xml:space="preserve">своевременное представление отчетных данных о ходе внедрения целевых моделей, в том числе ввод и обновление данных об изменениях текущих значений, достижении целевых значений и реализации мероприятий "дорожных карт" с размещением подтверждающих документов </w:t>
      </w:r>
      <w:r>
        <w:lastRenderedPageBreak/>
        <w:t>(нормативных правовых актов, ссылок на документы или ресурсы в информационно-телекоммуникационной сети "Интернет" и иных подтверждающих материалов) в автоматизированной системе в сроки, устанавливаемые федеральными рабочими группами;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взаимодействие с федеральными рабочими группами и ответственными федеральными органами исполнительной власти по вопросам достижения целевых значений;</w:t>
      </w:r>
    </w:p>
    <w:p w:rsidR="005D3798" w:rsidRDefault="005D3798">
      <w:pPr>
        <w:pStyle w:val="ConsPlusNormal"/>
        <w:spacing w:before="220"/>
        <w:ind w:firstLine="540"/>
        <w:jc w:val="both"/>
      </w:pPr>
      <w:r>
        <w:t>участие в обучении, семинарах-совещаниях, в том числе в дистанционном формате, и повышении квалификации руководителей и сотрудников региональных проектных офисов, проводимых федеральными органами исполнительной власти, ответственными за мониторинг внедрения целевых моделей.</w:t>
      </w:r>
    </w:p>
    <w:p w:rsidR="005D3798" w:rsidRDefault="005D3798">
      <w:pPr>
        <w:pStyle w:val="ConsPlusNormal"/>
      </w:pPr>
    </w:p>
    <w:p w:rsidR="005D3798" w:rsidRDefault="005D3798">
      <w:pPr>
        <w:pStyle w:val="ConsPlusNormal"/>
      </w:pPr>
    </w:p>
    <w:p w:rsidR="005D3798" w:rsidRDefault="005D37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8F1" w:rsidRDefault="008228F1">
      <w:bookmarkStart w:id="9" w:name="_GoBack"/>
      <w:bookmarkEnd w:id="9"/>
    </w:p>
    <w:sectPr w:rsidR="008228F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98"/>
    <w:rsid w:val="005D3798"/>
    <w:rsid w:val="0082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563BE-4843-4045-A349-79567B7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7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D37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D37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D37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D37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D37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D37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D37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23203&amp;dst=100007" TargetMode="External"/><Relationship Id="rId21" Type="http://schemas.openxmlformats.org/officeDocument/2006/relationships/hyperlink" Target="https://login.consultant.ru/link/?req=doc&amp;base=LAW&amp;n=383611&amp;dst=100013" TargetMode="External"/><Relationship Id="rId42" Type="http://schemas.openxmlformats.org/officeDocument/2006/relationships/hyperlink" Target="https://login.consultant.ru/link/?req=doc&amp;base=LAW&amp;n=451258&amp;dst=100011" TargetMode="External"/><Relationship Id="rId47" Type="http://schemas.openxmlformats.org/officeDocument/2006/relationships/hyperlink" Target="https://login.consultant.ru/link/?req=doc&amp;base=LAW&amp;n=451258&amp;dst=100017" TargetMode="External"/><Relationship Id="rId63" Type="http://schemas.openxmlformats.org/officeDocument/2006/relationships/hyperlink" Target="https://login.consultant.ru/link/?req=doc&amp;base=LAW&amp;n=451258&amp;dst=100105" TargetMode="External"/><Relationship Id="rId68" Type="http://schemas.openxmlformats.org/officeDocument/2006/relationships/hyperlink" Target="https://login.consultant.ru/link/?req=doc&amp;base=LAW&amp;n=323203&amp;dst=100123" TargetMode="External"/><Relationship Id="rId84" Type="http://schemas.openxmlformats.org/officeDocument/2006/relationships/hyperlink" Target="https://login.consultant.ru/link/?req=doc&amp;base=LAW&amp;n=383611&amp;dst=100554" TargetMode="External"/><Relationship Id="rId89" Type="http://schemas.openxmlformats.org/officeDocument/2006/relationships/hyperlink" Target="https://login.consultant.ru/link/?req=doc&amp;base=LAW&amp;n=429703&amp;dst=100146" TargetMode="External"/><Relationship Id="rId16" Type="http://schemas.openxmlformats.org/officeDocument/2006/relationships/hyperlink" Target="https://login.consultant.ru/link/?req=doc&amp;base=LAW&amp;n=383611&amp;dst=100009" TargetMode="External"/><Relationship Id="rId11" Type="http://schemas.openxmlformats.org/officeDocument/2006/relationships/hyperlink" Target="https://login.consultant.ru/link/?req=doc&amp;base=LAW&amp;n=394501&amp;dst=100003" TargetMode="External"/><Relationship Id="rId32" Type="http://schemas.openxmlformats.org/officeDocument/2006/relationships/hyperlink" Target="https://login.consultant.ru/link/?req=doc&amp;base=LAW&amp;n=462061&amp;dst=100006" TargetMode="External"/><Relationship Id="rId37" Type="http://schemas.openxmlformats.org/officeDocument/2006/relationships/hyperlink" Target="https://login.consultant.ru/link/?req=doc&amp;base=LAW&amp;n=464613&amp;dst=100004" TargetMode="External"/><Relationship Id="rId53" Type="http://schemas.openxmlformats.org/officeDocument/2006/relationships/hyperlink" Target="https://login.consultant.ru/link/?req=doc&amp;base=LAW&amp;n=451258&amp;dst=100024" TargetMode="External"/><Relationship Id="rId58" Type="http://schemas.openxmlformats.org/officeDocument/2006/relationships/hyperlink" Target="https://login.consultant.ru/link/?req=doc&amp;base=LAW&amp;n=451258&amp;dst=100065" TargetMode="External"/><Relationship Id="rId74" Type="http://schemas.openxmlformats.org/officeDocument/2006/relationships/hyperlink" Target="https://login.consultant.ru/link/?req=doc&amp;base=LAW&amp;n=461106" TargetMode="External"/><Relationship Id="rId79" Type="http://schemas.openxmlformats.org/officeDocument/2006/relationships/hyperlink" Target="https://login.consultant.ru/link/?req=doc&amp;base=LAW&amp;n=462061&amp;dst=100007" TargetMode="External"/><Relationship Id="rId5" Type="http://schemas.openxmlformats.org/officeDocument/2006/relationships/hyperlink" Target="https://login.consultant.ru/link/?req=doc&amp;base=LAW&amp;n=284633&amp;dst=100003" TargetMode="External"/><Relationship Id="rId90" Type="http://schemas.openxmlformats.org/officeDocument/2006/relationships/hyperlink" Target="https://login.consultant.ru/link/?req=doc&amp;base=LAW&amp;n=429703&amp;dst=100147" TargetMode="External"/><Relationship Id="rId22" Type="http://schemas.openxmlformats.org/officeDocument/2006/relationships/hyperlink" Target="https://login.consultant.ru/link/?req=doc&amp;base=LAW&amp;n=462061&amp;dst=100004" TargetMode="External"/><Relationship Id="rId27" Type="http://schemas.openxmlformats.org/officeDocument/2006/relationships/hyperlink" Target="https://login.consultant.ru/link/?req=doc&amp;base=LAW&amp;n=356642&amp;dst=100008" TargetMode="External"/><Relationship Id="rId43" Type="http://schemas.openxmlformats.org/officeDocument/2006/relationships/hyperlink" Target="https://login.consultant.ru/link/?req=doc&amp;base=LAW&amp;n=451258&amp;dst=100013" TargetMode="External"/><Relationship Id="rId48" Type="http://schemas.openxmlformats.org/officeDocument/2006/relationships/hyperlink" Target="https://login.consultant.ru/link/?req=doc&amp;base=LAW&amp;n=451258&amp;dst=100019" TargetMode="External"/><Relationship Id="rId64" Type="http://schemas.openxmlformats.org/officeDocument/2006/relationships/hyperlink" Target="https://login.consultant.ru/link/?req=doc&amp;base=LAW&amp;n=383611&amp;dst=100553" TargetMode="External"/><Relationship Id="rId69" Type="http://schemas.openxmlformats.org/officeDocument/2006/relationships/hyperlink" Target="https://login.consultant.ru/link/?req=doc&amp;base=LAW&amp;n=323203&amp;dst=100123" TargetMode="External"/><Relationship Id="rId8" Type="http://schemas.openxmlformats.org/officeDocument/2006/relationships/hyperlink" Target="https://login.consultant.ru/link/?req=doc&amp;base=LAW&amp;n=323203&amp;dst=100003" TargetMode="External"/><Relationship Id="rId51" Type="http://schemas.openxmlformats.org/officeDocument/2006/relationships/hyperlink" Target="https://login.consultant.ru/link/?req=doc&amp;base=LAW&amp;n=451258&amp;dst=100022" TargetMode="External"/><Relationship Id="rId72" Type="http://schemas.openxmlformats.org/officeDocument/2006/relationships/hyperlink" Target="https://login.consultant.ru/link/?req=doc&amp;base=EXP&amp;n=763465&amp;dst=100593" TargetMode="External"/><Relationship Id="rId80" Type="http://schemas.openxmlformats.org/officeDocument/2006/relationships/hyperlink" Target="https://login.consultant.ru/link/?req=doc&amp;base=LAW&amp;n=464613&amp;dst=100005" TargetMode="External"/><Relationship Id="rId85" Type="http://schemas.openxmlformats.org/officeDocument/2006/relationships/hyperlink" Target="https://login.consultant.ru/link/?req=doc&amp;base=LAW&amp;n=394501&amp;dst=100006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29703&amp;dst=100003" TargetMode="External"/><Relationship Id="rId17" Type="http://schemas.openxmlformats.org/officeDocument/2006/relationships/hyperlink" Target="https://login.consultant.ru/link/?req=doc&amp;base=LAW&amp;n=429703&amp;dst=100007" TargetMode="External"/><Relationship Id="rId25" Type="http://schemas.openxmlformats.org/officeDocument/2006/relationships/hyperlink" Target="https://login.consultant.ru/link/?req=doc&amp;base=LAW&amp;n=315461&amp;dst=100007" TargetMode="External"/><Relationship Id="rId33" Type="http://schemas.openxmlformats.org/officeDocument/2006/relationships/hyperlink" Target="https://login.consultant.ru/link/?req=doc&amp;base=LAW&amp;n=464613&amp;dst=100004" TargetMode="External"/><Relationship Id="rId38" Type="http://schemas.openxmlformats.org/officeDocument/2006/relationships/hyperlink" Target="https://login.consultant.ru/link/?req=doc&amp;base=LAW&amp;n=394501&amp;dst=100004" TargetMode="External"/><Relationship Id="rId46" Type="http://schemas.openxmlformats.org/officeDocument/2006/relationships/hyperlink" Target="https://login.consultant.ru/link/?req=doc&amp;base=LAW&amp;n=451258&amp;dst=100016" TargetMode="External"/><Relationship Id="rId59" Type="http://schemas.openxmlformats.org/officeDocument/2006/relationships/hyperlink" Target="https://login.consultant.ru/link/?req=doc&amp;base=LAW&amp;n=451258&amp;dst=100066" TargetMode="External"/><Relationship Id="rId67" Type="http://schemas.openxmlformats.org/officeDocument/2006/relationships/hyperlink" Target="https://login.consultant.ru/link/?req=doc&amp;base=LAW&amp;n=323203&amp;dst=100123" TargetMode="External"/><Relationship Id="rId20" Type="http://schemas.openxmlformats.org/officeDocument/2006/relationships/hyperlink" Target="https://login.consultant.ru/link/?req=doc&amp;base=LAW&amp;n=429703&amp;dst=100013" TargetMode="External"/><Relationship Id="rId41" Type="http://schemas.openxmlformats.org/officeDocument/2006/relationships/hyperlink" Target="https://login.consultant.ru/link/?req=doc&amp;base=LAW&amp;n=451258&amp;dst=100010" TargetMode="External"/><Relationship Id="rId54" Type="http://schemas.openxmlformats.org/officeDocument/2006/relationships/hyperlink" Target="https://login.consultant.ru/link/?req=doc&amp;base=LAW&amp;n=451258&amp;dst=100025" TargetMode="External"/><Relationship Id="rId62" Type="http://schemas.openxmlformats.org/officeDocument/2006/relationships/hyperlink" Target="https://login.consultant.ru/link/?req=doc&amp;base=LAW&amp;n=451258&amp;dst=100104" TargetMode="External"/><Relationship Id="rId70" Type="http://schemas.openxmlformats.org/officeDocument/2006/relationships/hyperlink" Target="https://login.consultant.ru/link/?req=doc&amp;base=LAW&amp;n=383611&amp;dst=100334" TargetMode="External"/><Relationship Id="rId75" Type="http://schemas.openxmlformats.org/officeDocument/2006/relationships/hyperlink" Target="https://login.consultant.ru/link/?req=doc&amp;base=LAW&amp;n=461106&amp;dst=100379" TargetMode="External"/><Relationship Id="rId83" Type="http://schemas.openxmlformats.org/officeDocument/2006/relationships/hyperlink" Target="https://login.consultant.ru/link/?req=doc&amp;base=LAW&amp;n=394501&amp;dst=100005" TargetMode="External"/><Relationship Id="rId88" Type="http://schemas.openxmlformats.org/officeDocument/2006/relationships/hyperlink" Target="https://login.consultant.ru/link/?req=doc&amp;base=LAW&amp;n=383611&amp;dst=100597" TargetMode="External"/><Relationship Id="rId91" Type="http://schemas.openxmlformats.org/officeDocument/2006/relationships/hyperlink" Target="https://login.consultant.ru/link/?req=doc&amp;base=LAW&amp;n=429703&amp;dst=1001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00449&amp;dst=100003" TargetMode="External"/><Relationship Id="rId15" Type="http://schemas.openxmlformats.org/officeDocument/2006/relationships/hyperlink" Target="https://login.consultant.ru/link/?req=doc&amp;base=LAW&amp;n=464613&amp;dst=100003" TargetMode="External"/><Relationship Id="rId23" Type="http://schemas.openxmlformats.org/officeDocument/2006/relationships/hyperlink" Target="https://login.consultant.ru/link/?req=doc&amp;base=LAW&amp;n=284633&amp;dst=100009" TargetMode="External"/><Relationship Id="rId28" Type="http://schemas.openxmlformats.org/officeDocument/2006/relationships/hyperlink" Target="https://login.consultant.ru/link/?req=doc&amp;base=LAW&amp;n=383611&amp;dst=100018" TargetMode="External"/><Relationship Id="rId36" Type="http://schemas.openxmlformats.org/officeDocument/2006/relationships/hyperlink" Target="https://login.consultant.ru/link/?req=doc&amp;base=LAW&amp;n=383611&amp;dst=100553" TargetMode="External"/><Relationship Id="rId49" Type="http://schemas.openxmlformats.org/officeDocument/2006/relationships/hyperlink" Target="https://login.consultant.ru/link/?req=doc&amp;base=LAW&amp;n=451258&amp;dst=100020" TargetMode="External"/><Relationship Id="rId57" Type="http://schemas.openxmlformats.org/officeDocument/2006/relationships/hyperlink" Target="https://login.consultant.ru/link/?req=doc&amp;base=LAW&amp;n=451258&amp;dst=100064" TargetMode="External"/><Relationship Id="rId10" Type="http://schemas.openxmlformats.org/officeDocument/2006/relationships/hyperlink" Target="https://login.consultant.ru/link/?req=doc&amp;base=LAW&amp;n=383611&amp;dst=100003" TargetMode="External"/><Relationship Id="rId31" Type="http://schemas.openxmlformats.org/officeDocument/2006/relationships/hyperlink" Target="https://login.consultant.ru/link/?req=doc&amp;base=LAW&amp;n=451258&amp;dst=100003" TargetMode="External"/><Relationship Id="rId44" Type="http://schemas.openxmlformats.org/officeDocument/2006/relationships/hyperlink" Target="https://login.consultant.ru/link/?req=doc&amp;base=LAW&amp;n=451258&amp;dst=100014" TargetMode="External"/><Relationship Id="rId52" Type="http://schemas.openxmlformats.org/officeDocument/2006/relationships/hyperlink" Target="https://login.consultant.ru/link/?req=doc&amp;base=LAW&amp;n=451258&amp;dst=100023" TargetMode="External"/><Relationship Id="rId60" Type="http://schemas.openxmlformats.org/officeDocument/2006/relationships/hyperlink" Target="https://login.consultant.ru/link/?req=doc&amp;base=LAW&amp;n=451258&amp;dst=100089" TargetMode="External"/><Relationship Id="rId65" Type="http://schemas.openxmlformats.org/officeDocument/2006/relationships/hyperlink" Target="https://login.consultant.ru/link/?req=doc&amp;base=LAW&amp;n=462061&amp;dst=100006" TargetMode="External"/><Relationship Id="rId73" Type="http://schemas.openxmlformats.org/officeDocument/2006/relationships/hyperlink" Target="https://login.consultant.ru/link/?req=doc&amp;base=LAW&amp;n=456865&amp;dst=100009" TargetMode="External"/><Relationship Id="rId78" Type="http://schemas.openxmlformats.org/officeDocument/2006/relationships/hyperlink" Target="https://login.consultant.ru/link/?req=doc&amp;base=LAW&amp;n=394501&amp;dst=100005" TargetMode="External"/><Relationship Id="rId81" Type="http://schemas.openxmlformats.org/officeDocument/2006/relationships/hyperlink" Target="https://login.consultant.ru/link/?req=doc&amp;base=LAW&amp;n=462061&amp;dst=100007" TargetMode="External"/><Relationship Id="rId86" Type="http://schemas.openxmlformats.org/officeDocument/2006/relationships/hyperlink" Target="https://login.consultant.ru/link/?req=doc&amp;base=LAW&amp;n=462061&amp;dst=100008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56642&amp;dst=100003" TargetMode="External"/><Relationship Id="rId13" Type="http://schemas.openxmlformats.org/officeDocument/2006/relationships/hyperlink" Target="https://login.consultant.ru/link/?req=doc&amp;base=LAW&amp;n=451258&amp;dst=100003" TargetMode="External"/><Relationship Id="rId18" Type="http://schemas.openxmlformats.org/officeDocument/2006/relationships/hyperlink" Target="https://login.consultant.ru/link/?req=doc&amp;base=LAW&amp;n=429703&amp;dst=100012" TargetMode="External"/><Relationship Id="rId39" Type="http://schemas.openxmlformats.org/officeDocument/2006/relationships/hyperlink" Target="https://login.consultant.ru/link/?req=doc&amp;base=LAW&amp;n=383611&amp;dst=100168" TargetMode="External"/><Relationship Id="rId34" Type="http://schemas.openxmlformats.org/officeDocument/2006/relationships/hyperlink" Target="https://login.consultant.ru/link/?req=doc&amp;base=LAW&amp;n=462061&amp;dst=100006" TargetMode="External"/><Relationship Id="rId50" Type="http://schemas.openxmlformats.org/officeDocument/2006/relationships/hyperlink" Target="https://login.consultant.ru/link/?req=doc&amp;base=LAW&amp;n=451258&amp;dst=100021" TargetMode="External"/><Relationship Id="rId55" Type="http://schemas.openxmlformats.org/officeDocument/2006/relationships/hyperlink" Target="https://login.consultant.ru/link/?req=doc&amp;base=LAW&amp;n=429703&amp;dst=100015" TargetMode="External"/><Relationship Id="rId76" Type="http://schemas.openxmlformats.org/officeDocument/2006/relationships/hyperlink" Target="https://login.consultant.ru/link/?req=doc&amp;base=LAW&amp;n=461106&amp;dst=100379" TargetMode="External"/><Relationship Id="rId7" Type="http://schemas.openxmlformats.org/officeDocument/2006/relationships/hyperlink" Target="https://login.consultant.ru/link/?req=doc&amp;base=LAW&amp;n=315461&amp;dst=100003" TargetMode="External"/><Relationship Id="rId71" Type="http://schemas.openxmlformats.org/officeDocument/2006/relationships/hyperlink" Target="https://login.consultant.ru/link/?req=doc&amp;base=EXP&amp;n=763465&amp;dst=100593" TargetMode="External"/><Relationship Id="rId92" Type="http://schemas.openxmlformats.org/officeDocument/2006/relationships/hyperlink" Target="https://login.consultant.ru/link/?req=doc&amp;base=LAW&amp;n=429703&amp;dst=10014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94501&amp;dst=100004" TargetMode="External"/><Relationship Id="rId24" Type="http://schemas.openxmlformats.org/officeDocument/2006/relationships/hyperlink" Target="https://login.consultant.ru/link/?req=doc&amp;base=LAW&amp;n=300449&amp;dst=100008" TargetMode="External"/><Relationship Id="rId40" Type="http://schemas.openxmlformats.org/officeDocument/2006/relationships/hyperlink" Target="https://login.consultant.ru/link/?req=doc&amp;base=LAW&amp;n=451258&amp;dst=100009" TargetMode="External"/><Relationship Id="rId45" Type="http://schemas.openxmlformats.org/officeDocument/2006/relationships/hyperlink" Target="https://login.consultant.ru/link/?req=doc&amp;base=LAW&amp;n=451258&amp;dst=100015" TargetMode="External"/><Relationship Id="rId66" Type="http://schemas.openxmlformats.org/officeDocument/2006/relationships/hyperlink" Target="https://login.consultant.ru/link/?req=doc&amp;base=LAW&amp;n=323203&amp;dst=100123" TargetMode="External"/><Relationship Id="rId87" Type="http://schemas.openxmlformats.org/officeDocument/2006/relationships/hyperlink" Target="https://login.consultant.ru/link/?req=doc&amp;base=LAW&amp;n=464613&amp;dst=100006" TargetMode="External"/><Relationship Id="rId61" Type="http://schemas.openxmlformats.org/officeDocument/2006/relationships/hyperlink" Target="https://login.consultant.ru/link/?req=doc&amp;base=LAW&amp;n=451258&amp;dst=100097" TargetMode="External"/><Relationship Id="rId82" Type="http://schemas.openxmlformats.org/officeDocument/2006/relationships/hyperlink" Target="https://login.consultant.ru/link/?req=doc&amp;base=LAW&amp;n=464613&amp;dst=100005" TargetMode="External"/><Relationship Id="rId19" Type="http://schemas.openxmlformats.org/officeDocument/2006/relationships/hyperlink" Target="https://login.consultant.ru/link/?req=doc&amp;base=LAW&amp;n=429703" TargetMode="External"/><Relationship Id="rId14" Type="http://schemas.openxmlformats.org/officeDocument/2006/relationships/hyperlink" Target="https://login.consultant.ru/link/?req=doc&amp;base=LAW&amp;n=462061&amp;dst=100003" TargetMode="External"/><Relationship Id="rId30" Type="http://schemas.openxmlformats.org/officeDocument/2006/relationships/hyperlink" Target="https://login.consultant.ru/link/?req=doc&amp;base=LAW&amp;n=429703&amp;dst=100015" TargetMode="External"/><Relationship Id="rId35" Type="http://schemas.openxmlformats.org/officeDocument/2006/relationships/hyperlink" Target="https://login.consultant.ru/link/?req=doc&amp;base=LAW&amp;n=383611&amp;dst=100553" TargetMode="External"/><Relationship Id="rId56" Type="http://schemas.openxmlformats.org/officeDocument/2006/relationships/hyperlink" Target="https://login.consultant.ru/link/?req=doc&amp;base=LAW&amp;n=451258&amp;dst=100028" TargetMode="External"/><Relationship Id="rId77" Type="http://schemas.openxmlformats.org/officeDocument/2006/relationships/hyperlink" Target="https://login.consultant.ru/link/?req=doc&amp;base=LAW&amp;n=383611&amp;dst=100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8412</Words>
  <Characters>47953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Сергеевна</dc:creator>
  <cp:keywords/>
  <dc:description/>
  <cp:lastModifiedBy>Николаева Татьяна Сергеевна</cp:lastModifiedBy>
  <cp:revision>1</cp:revision>
  <dcterms:created xsi:type="dcterms:W3CDTF">2024-06-10T12:46:00Z</dcterms:created>
  <dcterms:modified xsi:type="dcterms:W3CDTF">2024-06-10T12:47:00Z</dcterms:modified>
</cp:coreProperties>
</file>