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2439E5" w:rsidP="00D60AA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2439E5" w:rsidP="008C02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C0204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8C0204" w:rsidRPr="002E7D18" w:rsidRDefault="008C0204" w:rsidP="008C0204">
            <w:pPr>
              <w:tabs>
                <w:tab w:val="left" w:pos="142"/>
              </w:tabs>
              <w:jc w:val="both"/>
            </w:pPr>
            <w:r w:rsidRPr="002E7D18">
              <w:t>-</w:t>
            </w:r>
            <w:r>
              <w:t xml:space="preserve"> </w:t>
            </w:r>
            <w:r w:rsidRPr="002E7D18">
              <w:t>Обеспечение деятельности органа местного самоуправления;</w:t>
            </w:r>
          </w:p>
          <w:p w:rsidR="00184E5B" w:rsidRPr="00A2605D" w:rsidRDefault="008C0204" w:rsidP="008C0204">
            <w:pPr>
              <w:jc w:val="both"/>
            </w:pPr>
            <w:r w:rsidRPr="002E7D18">
              <w:t>- Подготовка и проведение выборов, референдумов.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10D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магистратуры по профилю замещающей должности</w:t>
            </w:r>
          </w:p>
        </w:tc>
      </w:tr>
      <w:tr w:rsidR="00184E5B" w:rsidRPr="00A2605D" w:rsidTr="00F77734">
        <w:trPr>
          <w:trHeight w:val="31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направлений подготовки)</w:t>
            </w:r>
          </w:p>
        </w:tc>
        <w:tc>
          <w:tcPr>
            <w:tcW w:w="6299" w:type="dxa"/>
          </w:tcPr>
          <w:p w:rsidR="00F77734" w:rsidRPr="00E211A5" w:rsidRDefault="00F77734" w:rsidP="00F77734">
            <w:pPr>
              <w:jc w:val="both"/>
              <w:rPr>
                <w:rFonts w:eastAsiaTheme="minorHAnsi"/>
                <w:lang w:eastAsia="en-US"/>
              </w:rPr>
            </w:pPr>
            <w:r w:rsidRPr="00E211A5">
              <w:rPr>
                <w:rFonts w:eastAsiaTheme="minorHAnsi"/>
                <w:lang w:eastAsia="en-US"/>
              </w:rPr>
              <w:t xml:space="preserve">«Государственное и муниципальное управление», «Менеджмент», </w:t>
            </w:r>
            <w:r w:rsidR="00FE242B">
              <w:rPr>
                <w:rFonts w:eastAsiaTheme="minorHAnsi"/>
                <w:lang w:eastAsia="en-US"/>
              </w:rPr>
              <w:t>«Юриспруденция».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184E5B" w:rsidRPr="00A2605D" w:rsidRDefault="00FE242B" w:rsidP="00FE242B">
            <w:pPr>
              <w:pStyle w:val="Default"/>
              <w:jc w:val="both"/>
            </w:pPr>
            <w:r>
              <w:rPr>
                <w:color w:val="auto"/>
              </w:rPr>
              <w:t>Н</w:t>
            </w:r>
            <w:r w:rsidRPr="002E7D18">
              <w:rPr>
                <w:color w:val="auto"/>
              </w:rPr>
              <w:t>е менее двух лет стажа муниципальной службы или стажа работы по специальности, направлению подготовки не менее двух лет.</w:t>
            </w:r>
            <w:r w:rsidR="00F77734" w:rsidRPr="00E211A5">
              <w:t xml:space="preserve">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Pr="00F77734" w:rsidRDefault="00AD18B1" w:rsidP="00F77734">
            <w:pPr>
              <w:pStyle w:val="ConsPlusNormal"/>
              <w:jc w:val="both"/>
              <w:rPr>
                <w:szCs w:val="24"/>
              </w:rPr>
            </w:pPr>
            <w:r w:rsidRPr="00F77734">
              <w:rPr>
                <w:szCs w:val="24"/>
              </w:rPr>
              <w:t xml:space="preserve">Кандидат должен обладать следующими знаниями в области законодательства Российской Федерации, знаниями муниципальных правовых актов и иными </w:t>
            </w:r>
            <w:r w:rsidRPr="00F77734">
              <w:rPr>
                <w:szCs w:val="24"/>
              </w:rPr>
              <w:lastRenderedPageBreak/>
              <w:t xml:space="preserve">знаниями, которые необходимы для исполнения должностных обязанностей в соответствующей области деятельности и по виду деятельности: 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 xml:space="preserve">Бюджетный кодекс Российской Федерации; 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 xml:space="preserve">Налоговый кодекс Российской Федерации; </w:t>
            </w:r>
          </w:p>
          <w:p w:rsidR="00FE242B" w:rsidRPr="00FE242B" w:rsidRDefault="00FE242B" w:rsidP="00FE242B">
            <w:pPr>
              <w:ind w:firstLine="284"/>
              <w:jc w:val="both"/>
            </w:pPr>
            <w:r w:rsidRPr="00FE242B">
              <w:t>Уголовный кодекс Российской Федерации;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</w:pPr>
            <w:r w:rsidRPr="00FE242B">
              <w:t>Гражданский кодекс Российской Федерации;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 xml:space="preserve">Кодекс Российской Федерации об административных правонарушениях; 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 xml:space="preserve">Федеральный закон от 12 января 1996 г. № 7-ФЗ «О некоммерческих организациях»; 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25.12.2008 № 273-ФЗ «О противодействии коррупции»;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19.06.2004 № 54-ФЗ «О собраниях, митингах, демонстрациях, шествиях и пикетированиях»;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12.06.2002 № 67-ФЗ «Об основных гарантиях избирательных прав и права на участие в референдуме граждан Российской Федерации»;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22.10.2004 N 125-ФЗ «Об архивном деле в Российской Федерации»;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Закон РФ от 27.12.1991 № 2124-1 «О средствах массовой информации»;</w:t>
            </w:r>
          </w:p>
          <w:p w:rsidR="00FE242B" w:rsidRPr="00FE242B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</w:rPr>
            </w:pPr>
            <w:r w:rsidRPr="00FE242B">
              <w:rPr>
                <w:rFonts w:eastAsiaTheme="minorHAnsi"/>
              </w:rPr>
              <w:t>Закон Республики Коми от 07.12.2005 № 122-РЗ «О регулировании некоторых вопросов в сфере архивного дела на территории Республики Коми»;</w:t>
            </w:r>
          </w:p>
          <w:p w:rsidR="00184E5B" w:rsidRPr="00F77734" w:rsidRDefault="00FE242B" w:rsidP="00FE242B">
            <w:pPr>
              <w:autoSpaceDE w:val="0"/>
              <w:autoSpaceDN w:val="0"/>
              <w:adjustRightInd w:val="0"/>
              <w:ind w:firstLine="284"/>
              <w:jc w:val="both"/>
            </w:pPr>
            <w:r w:rsidRPr="00FE242B">
              <w:rPr>
                <w:rFonts w:eastAsiaTheme="minorHAnsi"/>
              </w:rPr>
              <w:t>Закон Республики Коми от 21.12.2007 № 133-РЗ «О некоторых вопросах муниципальной службы в Республике Коми».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FE242B">
              <w:t>К</w:t>
            </w:r>
            <w:r w:rsidRPr="008F2681">
              <w:t>оординирует деятельность структурных подразделений администрации муниципального округа «Воркута» по вопросам деятельности Управления.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 w:rsidRPr="008F2681">
              <w:t>Реализует и контролирует</w:t>
            </w:r>
            <w:proofErr w:type="gramEnd"/>
            <w:r w:rsidRPr="008F2681">
              <w:t xml:space="preserve"> реализацию международных и внешнеэкономических связей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 w:rsidRPr="008F2681">
              <w:t>Реализует и контролирует</w:t>
            </w:r>
            <w:proofErr w:type="gramEnd"/>
            <w:r w:rsidRPr="008F2681">
              <w:t xml:space="preserve"> информационную политику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 xml:space="preserve">Обеспечивает информационно-аналитическую и методическую деятельность администрации муниципального округа «Воркута», оказывает консультативную помощь. 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 xml:space="preserve">Обеспечивает организационную деятельность выборов в органы государственной власти Российской Федерации, </w:t>
            </w:r>
            <w:r w:rsidRPr="008F2681">
              <w:lastRenderedPageBreak/>
              <w:t>Республики Коми, органы местного самоуправления, референдумов.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Организует деятельность по своевременному рассмотрению обращений юридических лиц, индивидуальных предпринимателей, общественных объединений граждан, поступающих в адрес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 xml:space="preserve">Организует и контролирует деятельность по предоставлению муниципальных услуг согласно Реестру муниципальных услуг в </w:t>
            </w:r>
            <w:proofErr w:type="gramStart"/>
            <w:r w:rsidRPr="008F2681">
              <w:t>соответствии</w:t>
            </w:r>
            <w:proofErr w:type="gramEnd"/>
            <w:r w:rsidRPr="008F2681">
              <w:t xml:space="preserve"> с возложенными функциями и задачами Управления.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Обеспечивает взаимодействие администрации муниципального округа «Воркута» с социально ориентированными некоммерческими организациями (объединениями).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Координирует выработку практических рекомендаций по взаимодействию с политическими партиями, общественными и религиозными организациями.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Организует проведение пресс-конференций, брифингов, «прямых линий» по оперативным, текущим и чрезвычайным событиям в жизни городского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контроль над организацией деятельности по вопросам повышения качества и доступности муниципальных услуг.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контроль над организацией деятельности по подготовке и проведению личного приема граждан главой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Организует деятельность по реализации наградной политики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контроль над организацией деятельности по вопросам  делопроизводства администрации муниципального округа «Воркута» и своевременной подготовки и отправки документов из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контроль над организацией деятельности по вопросам ведения архивного хранения документов администрации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работу с уведомлениями о проведении публичных мероприятий в рамках действующего законодательства.</w:t>
            </w:r>
          </w:p>
          <w:p w:rsidR="00FE242B" w:rsidRPr="008F2681" w:rsidRDefault="00FE242B" w:rsidP="008F2681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Обеспечивает организационное взаимодействие с хозяйствующими субъектами всех форм собственности и их трудовыми коллективами по вопросам, относящимся к компетенции Управления.</w:t>
            </w:r>
          </w:p>
          <w:p w:rsidR="00FE242B" w:rsidRPr="008F2681" w:rsidRDefault="00FE242B" w:rsidP="008F2681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контроль над обеспечением деятельности Совета муниципального округа «Воркута» и обеспечения качества нормативных актов, принимаемых Советом муниципального округа «Воркута».</w:t>
            </w:r>
          </w:p>
          <w:p w:rsidR="00FE242B" w:rsidRPr="008F2681" w:rsidRDefault="00FE242B" w:rsidP="008F2681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8F2681">
              <w:t>Осуществляет организационно-методическое обеспечение, координацию и курирование деятельности:</w:t>
            </w:r>
          </w:p>
          <w:p w:rsidR="00FE242B" w:rsidRPr="008F2681" w:rsidRDefault="00FE242B" w:rsidP="008F2681">
            <w:pPr>
              <w:shd w:val="clear" w:color="auto" w:fill="FFFFFF"/>
              <w:tabs>
                <w:tab w:val="left" w:pos="851"/>
                <w:tab w:val="left" w:pos="1134"/>
              </w:tabs>
              <w:ind w:firstLine="284"/>
              <w:jc w:val="both"/>
            </w:pPr>
            <w:r w:rsidRPr="008F2681">
              <w:t xml:space="preserve">- Общественного Совета </w:t>
            </w:r>
            <w:r w:rsidR="008F2681" w:rsidRPr="008F2681">
              <w:t xml:space="preserve">муниципального округа </w:t>
            </w:r>
            <w:r w:rsidRPr="008F2681">
              <w:t>«Воркута»;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других комиссий (советов) в рамках компетенции Управления.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Взаимодействует с избирательными комиссиями по вопросам подготовки и проведения выборов.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над деятельностью по административно-хозяйственному и материально-техническому обеспечению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«Воркута». 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над деятельностью по обеспечению правильной технической эксплуатации, бесперебойной работы оргтехники и периферийных устройств, оформления необходимой технической документации по работе с программами.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над деятельностью по обеспечению компьютерной безопасности и защиты технической информации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 «Воркута».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</w:t>
            </w:r>
            <w:r w:rsidRPr="008F2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обеспечению </w:t>
            </w:r>
            <w:proofErr w:type="gramStart"/>
            <w:r w:rsidRPr="008F2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пожарной</w:t>
            </w:r>
            <w:proofErr w:type="gramEnd"/>
            <w:r w:rsidRPr="008F2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безопасности в здании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 «Воркута».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по  обеспечению безопасности эксплуатации лифтов в здании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по организации охраны здания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 (тревожная сигнализация).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обработке персональных данных в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криптографической защите информации в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«Воркута».</w:t>
            </w:r>
          </w:p>
          <w:p w:rsidR="00FE242B" w:rsidRPr="008F2681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proofErr w:type="gramStart"/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заверению копий</w:t>
            </w:r>
            <w:proofErr w:type="gramEnd"/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администрации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«Воркута».</w:t>
            </w:r>
          </w:p>
          <w:p w:rsidR="00184E5B" w:rsidRPr="00A2605D" w:rsidRDefault="00FE242B" w:rsidP="008F2681">
            <w:pPr>
              <w:pStyle w:val="af1"/>
              <w:shd w:val="clear" w:color="auto" w:fill="FFFFFF"/>
              <w:tabs>
                <w:tab w:val="left" w:pos="851"/>
                <w:tab w:val="left" w:pos="113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поступающие в администрацию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  «Воркута» материалы, письма, жалобы по вопросам компетенции Управления, принимает по ним в пределах своей компетенции соответствующие решения или подготавливает предложения главе 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F2681">
              <w:rPr>
                <w:rFonts w:ascii="Times New Roman" w:hAnsi="Times New Roman" w:cs="Times New Roman"/>
                <w:sz w:val="24"/>
                <w:szCs w:val="24"/>
              </w:rPr>
              <w:t>«Воркута»</w:t>
            </w:r>
            <w:r w:rsidR="008F2681" w:rsidRPr="008F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7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 xml:space="preserve">За неисполнение или ненадлежащее исполнение своих должностных обязанностей в </w:t>
            </w:r>
            <w:proofErr w:type="gramStart"/>
            <w:r w:rsidRPr="00D9710D">
              <w:rPr>
                <w:szCs w:val="24"/>
              </w:rPr>
              <w:t>пределах</w:t>
            </w:r>
            <w:proofErr w:type="gramEnd"/>
            <w:r w:rsidRPr="00D9710D">
              <w:rPr>
                <w:szCs w:val="24"/>
              </w:rPr>
              <w:t xml:space="preserve">, определенных трудовым законодательством Российской Федерации, </w:t>
            </w:r>
            <w:r w:rsidRPr="00D9710D">
              <w:rPr>
                <w:szCs w:val="24"/>
              </w:rPr>
              <w:lastRenderedPageBreak/>
              <w:t>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правонарушения, совершенные в </w:t>
            </w:r>
            <w:proofErr w:type="gramStart"/>
            <w:r w:rsidRPr="00D0766B">
              <w:rPr>
                <w:szCs w:val="24"/>
              </w:rPr>
              <w:t>процессе</w:t>
            </w:r>
            <w:proofErr w:type="gramEnd"/>
            <w:r w:rsidRPr="00D0766B">
              <w:rPr>
                <w:szCs w:val="24"/>
              </w:rPr>
              <w:t xml:space="preserve">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причинение материального ущерба в </w:t>
            </w:r>
            <w:proofErr w:type="gramStart"/>
            <w:r w:rsidRPr="00D0766B">
              <w:rPr>
                <w:szCs w:val="24"/>
              </w:rPr>
              <w:t>пределах</w:t>
            </w:r>
            <w:proofErr w:type="gramEnd"/>
            <w:r w:rsidRPr="00D0766B">
              <w:rPr>
                <w:szCs w:val="24"/>
              </w:rPr>
              <w:t>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Эффективность и результативность професси</w:t>
            </w:r>
            <w:r w:rsidR="00756916">
              <w:rPr>
                <w:szCs w:val="24"/>
              </w:rPr>
              <w:t>ональной служебной деятельности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 xml:space="preserve">частие в </w:t>
            </w:r>
            <w:proofErr w:type="gramStart"/>
            <w:r w:rsidRPr="00383E55">
              <w:t>решении</w:t>
            </w:r>
            <w:proofErr w:type="gramEnd"/>
            <w:r w:rsidRPr="00383E55">
              <w:t xml:space="preserve">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 и своевременное рассмотрение 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>роявленная инициатива при исполнении должностных обязанностей (осуществлении должностных 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приема документов</w:t>
            </w:r>
          </w:p>
        </w:tc>
        <w:tc>
          <w:tcPr>
            <w:tcW w:w="6299" w:type="dxa"/>
          </w:tcPr>
          <w:p w:rsidR="00184E5B" w:rsidRPr="00E02B60" w:rsidRDefault="00E02B60" w:rsidP="00F14F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02B60">
              <w:rPr>
                <w:rFonts w:ascii="Times New Roman" w:hAnsi="Times New Roman" w:cs="Times New Roman"/>
                <w:b/>
                <w:sz w:val="28"/>
                <w:szCs w:val="28"/>
              </w:rPr>
              <w:t>До 20 декабря 2024 года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«Воркута».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документов, представление их не в полном </w:t>
            </w:r>
            <w:proofErr w:type="gram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169900, 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1CE"/>
    <w:multiLevelType w:val="multilevel"/>
    <w:tmpl w:val="AE56C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060EB"/>
    <w:multiLevelType w:val="hybridMultilevel"/>
    <w:tmpl w:val="4A7CF5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A0734C"/>
    <w:multiLevelType w:val="hybridMultilevel"/>
    <w:tmpl w:val="95100EAA"/>
    <w:lvl w:ilvl="0" w:tplc="024EA546">
      <w:start w:val="1"/>
      <w:numFmt w:val="russianLower"/>
      <w:lvlText w:val="%1)"/>
      <w:lvlJc w:val="left"/>
      <w:pPr>
        <w:ind w:left="7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77C2C"/>
    <w:multiLevelType w:val="multilevel"/>
    <w:tmpl w:val="0CB6D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452A39"/>
    <w:multiLevelType w:val="hybridMultilevel"/>
    <w:tmpl w:val="944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7646"/>
    <w:rsid w:val="001026DF"/>
    <w:rsid w:val="00114857"/>
    <w:rsid w:val="00116511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58CC"/>
    <w:rsid w:val="0021533E"/>
    <w:rsid w:val="0022236B"/>
    <w:rsid w:val="00222766"/>
    <w:rsid w:val="002235CC"/>
    <w:rsid w:val="00223E3A"/>
    <w:rsid w:val="00225BDC"/>
    <w:rsid w:val="002401B7"/>
    <w:rsid w:val="00241FE2"/>
    <w:rsid w:val="002439E5"/>
    <w:rsid w:val="0024441F"/>
    <w:rsid w:val="00254550"/>
    <w:rsid w:val="00262A55"/>
    <w:rsid w:val="00273E1A"/>
    <w:rsid w:val="00276B48"/>
    <w:rsid w:val="00282038"/>
    <w:rsid w:val="00284F86"/>
    <w:rsid w:val="00286FA5"/>
    <w:rsid w:val="002A0364"/>
    <w:rsid w:val="002A5C77"/>
    <w:rsid w:val="002B3C61"/>
    <w:rsid w:val="002B5E38"/>
    <w:rsid w:val="002D1537"/>
    <w:rsid w:val="002D70C5"/>
    <w:rsid w:val="002D7264"/>
    <w:rsid w:val="002E30B8"/>
    <w:rsid w:val="002E3E0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7456"/>
    <w:rsid w:val="00511FE1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4B84"/>
    <w:rsid w:val="005657C4"/>
    <w:rsid w:val="00566CD8"/>
    <w:rsid w:val="005714E7"/>
    <w:rsid w:val="0058600F"/>
    <w:rsid w:val="005879FF"/>
    <w:rsid w:val="0059070F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268C"/>
    <w:rsid w:val="005F2261"/>
    <w:rsid w:val="005F2D89"/>
    <w:rsid w:val="00607282"/>
    <w:rsid w:val="006122E7"/>
    <w:rsid w:val="0061336B"/>
    <w:rsid w:val="00624621"/>
    <w:rsid w:val="00625C8E"/>
    <w:rsid w:val="006265BF"/>
    <w:rsid w:val="00631594"/>
    <w:rsid w:val="00634CC2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5691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204"/>
    <w:rsid w:val="008C0EC2"/>
    <w:rsid w:val="008C5540"/>
    <w:rsid w:val="008D7AC6"/>
    <w:rsid w:val="008E1CF4"/>
    <w:rsid w:val="008F2681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37FA"/>
    <w:rsid w:val="00A04964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7A56"/>
    <w:rsid w:val="00AD00BB"/>
    <w:rsid w:val="00AD18B1"/>
    <w:rsid w:val="00AF2553"/>
    <w:rsid w:val="00B06EA8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60AA1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2B60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49FC"/>
    <w:rsid w:val="00F02FB1"/>
    <w:rsid w:val="00F05C42"/>
    <w:rsid w:val="00F11767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77734"/>
    <w:rsid w:val="00F80F77"/>
    <w:rsid w:val="00F8639A"/>
    <w:rsid w:val="00F9385F"/>
    <w:rsid w:val="00FA2DD9"/>
    <w:rsid w:val="00FA7B06"/>
    <w:rsid w:val="00FB663C"/>
    <w:rsid w:val="00FC0006"/>
    <w:rsid w:val="00FD24A2"/>
    <w:rsid w:val="00FD66BD"/>
    <w:rsid w:val="00FE242B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911C-B7C6-4941-895A-EF2C40B0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1254</Words>
  <Characters>10670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5</cp:revision>
  <cp:lastPrinted>2023-11-28T06:06:00Z</cp:lastPrinted>
  <dcterms:created xsi:type="dcterms:W3CDTF">2024-11-25T13:05:00Z</dcterms:created>
  <dcterms:modified xsi:type="dcterms:W3CDTF">2024-11-26T12:22:00Z</dcterms:modified>
</cp:coreProperties>
</file>