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E2F" w:rsidRDefault="00AA3E2F" w:rsidP="008561B3">
      <w:pPr>
        <w:autoSpaceDE w:val="0"/>
        <w:autoSpaceDN w:val="0"/>
        <w:adjustRightInd w:val="0"/>
        <w:spacing w:after="0" w:line="240" w:lineRule="auto"/>
        <w:jc w:val="both"/>
        <w:outlineLvl w:val="0"/>
        <w:rPr>
          <w:rFonts w:ascii="Times New Roman" w:hAnsi="Times New Roman" w:cs="Times New Roman"/>
          <w:sz w:val="24"/>
          <w:szCs w:val="24"/>
        </w:rPr>
      </w:pPr>
      <w:bookmarkStart w:id="0" w:name="_GoBack"/>
      <w:bookmarkEnd w:id="0"/>
    </w:p>
    <w:tbl>
      <w:tblPr>
        <w:tblStyle w:val="1"/>
        <w:tblpPr w:leftFromText="180" w:rightFromText="180" w:vertAnchor="text" w:tblpY="1"/>
        <w:tblOverlap w:val="never"/>
        <w:tblW w:w="0" w:type="auto"/>
        <w:tblLook w:val="04A0" w:firstRow="1" w:lastRow="0" w:firstColumn="1" w:lastColumn="0" w:noHBand="0" w:noVBand="1"/>
      </w:tblPr>
      <w:tblGrid>
        <w:gridCol w:w="675"/>
        <w:gridCol w:w="6379"/>
        <w:gridCol w:w="7655"/>
      </w:tblGrid>
      <w:tr w:rsidR="0077703D" w:rsidRPr="0077703D" w:rsidTr="00AA3E2F">
        <w:tc>
          <w:tcPr>
            <w:tcW w:w="14709" w:type="dxa"/>
            <w:gridSpan w:val="3"/>
          </w:tcPr>
          <w:p w:rsidR="0077703D" w:rsidRPr="00D41E71" w:rsidRDefault="00B7492B" w:rsidP="00B7492B">
            <w:pPr>
              <w:suppressAutoHyphens/>
              <w:ind w:firstLine="720"/>
              <w:jc w:val="center"/>
              <w:rPr>
                <w:sz w:val="22"/>
                <w:szCs w:val="22"/>
              </w:rPr>
            </w:pPr>
            <w:r>
              <w:rPr>
                <w:b/>
                <w:sz w:val="22"/>
                <w:szCs w:val="22"/>
                <w:lang w:eastAsia="ar-SA"/>
              </w:rPr>
              <w:t>Сопоставительная</w:t>
            </w:r>
            <w:r w:rsidR="0077703D" w:rsidRPr="00D41E71">
              <w:rPr>
                <w:b/>
                <w:sz w:val="22"/>
                <w:szCs w:val="22"/>
                <w:lang w:eastAsia="ar-SA"/>
              </w:rPr>
              <w:t xml:space="preserve"> таблица</w:t>
            </w:r>
          </w:p>
        </w:tc>
      </w:tr>
      <w:tr w:rsidR="0077703D" w:rsidRPr="0077703D" w:rsidTr="00AA3E2F">
        <w:tc>
          <w:tcPr>
            <w:tcW w:w="675" w:type="dxa"/>
          </w:tcPr>
          <w:p w:rsidR="0077703D" w:rsidRPr="00D41E71" w:rsidRDefault="0077703D" w:rsidP="00AF4AB7">
            <w:pPr>
              <w:jc w:val="center"/>
              <w:rPr>
                <w:sz w:val="22"/>
                <w:szCs w:val="22"/>
              </w:rPr>
            </w:pPr>
            <w:r w:rsidRPr="00D41E71">
              <w:rPr>
                <w:sz w:val="22"/>
                <w:szCs w:val="22"/>
              </w:rPr>
              <w:t>№</w:t>
            </w:r>
          </w:p>
          <w:p w:rsidR="0077703D" w:rsidRPr="00D41E71" w:rsidRDefault="0077703D" w:rsidP="00AF4AB7">
            <w:pPr>
              <w:jc w:val="center"/>
              <w:rPr>
                <w:sz w:val="22"/>
                <w:szCs w:val="22"/>
              </w:rPr>
            </w:pPr>
            <w:r w:rsidRPr="00D41E71">
              <w:rPr>
                <w:sz w:val="22"/>
                <w:szCs w:val="22"/>
              </w:rPr>
              <w:t>п/п</w:t>
            </w:r>
          </w:p>
        </w:tc>
        <w:tc>
          <w:tcPr>
            <w:tcW w:w="6379" w:type="dxa"/>
          </w:tcPr>
          <w:p w:rsidR="0077703D" w:rsidRPr="00D41E71" w:rsidRDefault="0077703D" w:rsidP="00AF4AB7">
            <w:pPr>
              <w:autoSpaceDE w:val="0"/>
              <w:autoSpaceDN w:val="0"/>
              <w:adjustRightInd w:val="0"/>
              <w:jc w:val="center"/>
              <w:rPr>
                <w:sz w:val="22"/>
                <w:szCs w:val="22"/>
              </w:rPr>
            </w:pPr>
            <w:r w:rsidRPr="00D41E71">
              <w:rPr>
                <w:sz w:val="22"/>
                <w:szCs w:val="22"/>
              </w:rPr>
              <w:t>Действующая редакция</w:t>
            </w:r>
          </w:p>
        </w:tc>
        <w:tc>
          <w:tcPr>
            <w:tcW w:w="7655" w:type="dxa"/>
          </w:tcPr>
          <w:p w:rsidR="0077703D" w:rsidRPr="00D41E71" w:rsidRDefault="0077703D" w:rsidP="00AF4AB7">
            <w:pPr>
              <w:autoSpaceDE w:val="0"/>
              <w:autoSpaceDN w:val="0"/>
              <w:adjustRightInd w:val="0"/>
              <w:jc w:val="center"/>
              <w:rPr>
                <w:sz w:val="22"/>
                <w:szCs w:val="22"/>
              </w:rPr>
            </w:pPr>
            <w:r w:rsidRPr="00D41E71">
              <w:rPr>
                <w:sz w:val="22"/>
                <w:szCs w:val="22"/>
              </w:rPr>
              <w:t>Редакция с учетом изменений</w:t>
            </w:r>
          </w:p>
        </w:tc>
      </w:tr>
      <w:tr w:rsidR="00AA3E2F" w:rsidRPr="0077703D" w:rsidTr="0082509E">
        <w:tc>
          <w:tcPr>
            <w:tcW w:w="675" w:type="dxa"/>
          </w:tcPr>
          <w:p w:rsidR="00AA3E2F" w:rsidRPr="00D41E71" w:rsidRDefault="00AA3E2F" w:rsidP="00AF4AB7">
            <w:pPr>
              <w:jc w:val="center"/>
            </w:pPr>
            <w:r>
              <w:t>1</w:t>
            </w:r>
          </w:p>
        </w:tc>
        <w:tc>
          <w:tcPr>
            <w:tcW w:w="14034" w:type="dxa"/>
            <w:gridSpan w:val="2"/>
          </w:tcPr>
          <w:p w:rsidR="00AA3E2F" w:rsidRPr="00AA3E2F" w:rsidRDefault="00AA3E2F" w:rsidP="00AA3E2F">
            <w:pPr>
              <w:ind w:firstLine="709"/>
              <w:jc w:val="center"/>
              <w:rPr>
                <w:rFonts w:eastAsia="Lucida Sans Unicode"/>
                <w:kern w:val="1"/>
                <w:sz w:val="22"/>
                <w:szCs w:val="22"/>
                <w:lang w:eastAsia="hi-IN" w:bidi="hi-IN"/>
              </w:rPr>
            </w:pPr>
            <w:r w:rsidRPr="00AA3E2F">
              <w:rPr>
                <w:rFonts w:eastAsia="Lucida Sans Unicode"/>
                <w:kern w:val="1"/>
                <w:sz w:val="22"/>
                <w:szCs w:val="22"/>
                <w:lang w:eastAsia="hi-IN" w:bidi="hi-IN"/>
              </w:rPr>
              <w:t>в статье 12 пункты 16, 38 соответственно изложить в следующей редакции:</w:t>
            </w:r>
          </w:p>
          <w:p w:rsidR="00AA3E2F" w:rsidRPr="00D41E71" w:rsidRDefault="00AA3E2F" w:rsidP="00AA3E2F">
            <w:pPr>
              <w:tabs>
                <w:tab w:val="left" w:pos="763"/>
              </w:tabs>
              <w:autoSpaceDE w:val="0"/>
              <w:autoSpaceDN w:val="0"/>
              <w:adjustRightInd w:val="0"/>
            </w:pPr>
          </w:p>
        </w:tc>
      </w:tr>
      <w:tr w:rsidR="004A3D23" w:rsidRPr="0077703D" w:rsidTr="00AA3E2F">
        <w:tc>
          <w:tcPr>
            <w:tcW w:w="675" w:type="dxa"/>
            <w:vMerge w:val="restart"/>
          </w:tcPr>
          <w:p w:rsidR="004A3D23" w:rsidRDefault="004A3D23" w:rsidP="00AA3E2F">
            <w:pPr>
              <w:jc w:val="both"/>
              <w:rPr>
                <w:sz w:val="22"/>
                <w:szCs w:val="22"/>
              </w:rPr>
            </w:pPr>
          </w:p>
          <w:p w:rsidR="004A3D23" w:rsidRDefault="004A3D23" w:rsidP="00AA3E2F">
            <w:pPr>
              <w:jc w:val="both"/>
              <w:rPr>
                <w:sz w:val="22"/>
                <w:szCs w:val="22"/>
              </w:rPr>
            </w:pPr>
          </w:p>
          <w:p w:rsidR="004A3D23" w:rsidRDefault="004A3D23" w:rsidP="00AA3E2F">
            <w:pPr>
              <w:jc w:val="both"/>
              <w:rPr>
                <w:sz w:val="22"/>
                <w:szCs w:val="22"/>
              </w:rPr>
            </w:pPr>
          </w:p>
          <w:p w:rsidR="004A3D23" w:rsidRDefault="004A3D23" w:rsidP="00AA3E2F">
            <w:pPr>
              <w:jc w:val="both"/>
              <w:rPr>
                <w:sz w:val="22"/>
                <w:szCs w:val="22"/>
              </w:rPr>
            </w:pPr>
          </w:p>
          <w:p w:rsidR="004A3D23" w:rsidRDefault="004A3D23" w:rsidP="00AA3E2F">
            <w:pPr>
              <w:jc w:val="both"/>
              <w:rPr>
                <w:sz w:val="22"/>
                <w:szCs w:val="22"/>
              </w:rPr>
            </w:pPr>
          </w:p>
          <w:p w:rsidR="004A3D23" w:rsidRPr="00AA3E2F" w:rsidRDefault="004A3D23" w:rsidP="00AA3E2F">
            <w:pPr>
              <w:jc w:val="center"/>
              <w:rPr>
                <w:sz w:val="22"/>
                <w:szCs w:val="22"/>
              </w:rPr>
            </w:pPr>
            <w:r w:rsidRPr="00AA3E2F">
              <w:rPr>
                <w:sz w:val="22"/>
                <w:szCs w:val="22"/>
              </w:rPr>
              <w:t>А)</w:t>
            </w:r>
          </w:p>
        </w:tc>
        <w:tc>
          <w:tcPr>
            <w:tcW w:w="6379" w:type="dxa"/>
          </w:tcPr>
          <w:p w:rsidR="004A3D23" w:rsidRPr="00AA3E2F" w:rsidRDefault="004A3D23" w:rsidP="00AA3E2F">
            <w:pPr>
              <w:autoSpaceDE w:val="0"/>
              <w:autoSpaceDN w:val="0"/>
              <w:adjustRightInd w:val="0"/>
              <w:jc w:val="both"/>
              <w:rPr>
                <w:sz w:val="22"/>
                <w:szCs w:val="22"/>
              </w:rPr>
            </w:pPr>
            <w:r w:rsidRPr="00AA3E2F">
              <w:rPr>
                <w:sz w:val="22"/>
                <w:szCs w:val="22"/>
              </w:rPr>
              <w:t>16) организация мероприятий по охране окружающей среды в границах муниципального округа;</w:t>
            </w:r>
          </w:p>
          <w:p w:rsidR="004A3D23" w:rsidRPr="00AA3E2F" w:rsidRDefault="004A3D23" w:rsidP="00AA3E2F">
            <w:pPr>
              <w:autoSpaceDE w:val="0"/>
              <w:autoSpaceDN w:val="0"/>
              <w:adjustRightInd w:val="0"/>
              <w:jc w:val="both"/>
              <w:rPr>
                <w:sz w:val="22"/>
                <w:szCs w:val="22"/>
              </w:rPr>
            </w:pPr>
          </w:p>
        </w:tc>
        <w:tc>
          <w:tcPr>
            <w:tcW w:w="7655" w:type="dxa"/>
          </w:tcPr>
          <w:p w:rsidR="004A3D23" w:rsidRPr="00AA3E2F" w:rsidRDefault="004A3D23" w:rsidP="00AA3E2F">
            <w:pPr>
              <w:autoSpaceDE w:val="0"/>
              <w:autoSpaceDN w:val="0"/>
              <w:adjustRightInd w:val="0"/>
              <w:jc w:val="both"/>
              <w:rPr>
                <w:sz w:val="22"/>
                <w:szCs w:val="22"/>
              </w:rPr>
            </w:pPr>
            <w:r w:rsidRPr="00AA3E2F">
              <w:rPr>
                <w:sz w:val="22"/>
                <w:szCs w:val="22"/>
              </w:rPr>
              <w:t>16) организация мероприятий по охране окружающей среды в границах муниципального округа</w:t>
            </w:r>
            <w:r w:rsidRPr="00AA3E2F">
              <w:rPr>
                <w:sz w:val="22"/>
                <w:szCs w:val="22"/>
                <w:u w:val="single"/>
              </w:rPr>
              <w:t>,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округа;</w:t>
            </w:r>
          </w:p>
        </w:tc>
      </w:tr>
      <w:tr w:rsidR="004A3D23" w:rsidRPr="0077703D" w:rsidTr="009A22A4">
        <w:tc>
          <w:tcPr>
            <w:tcW w:w="675" w:type="dxa"/>
            <w:vMerge/>
          </w:tcPr>
          <w:p w:rsidR="004A3D23" w:rsidRDefault="004A3D23" w:rsidP="00AA3E2F">
            <w:pPr>
              <w:jc w:val="both"/>
            </w:pPr>
          </w:p>
        </w:tc>
        <w:tc>
          <w:tcPr>
            <w:tcW w:w="14034" w:type="dxa"/>
            <w:gridSpan w:val="2"/>
          </w:tcPr>
          <w:p w:rsidR="004A3D23" w:rsidRDefault="004A3D23" w:rsidP="004A3D23">
            <w:pPr>
              <w:autoSpaceDE w:val="0"/>
              <w:autoSpaceDN w:val="0"/>
              <w:adjustRightInd w:val="0"/>
              <w:jc w:val="both"/>
            </w:pPr>
            <w:r w:rsidRPr="004A3D23">
              <w:rPr>
                <w:b/>
              </w:rPr>
              <w:t>Основание:</w:t>
            </w:r>
            <w:r>
              <w:t xml:space="preserve">  ст. 4 Федерального закон от 25.12.2023 № 673-ФЗ (ред. от 08.08.2024) «О внесении изменений в Федеральный закон "Об экологической экспертизе", отдельные законодательные акты Российской Федерации и признании утратившим силу пункта 4 части 4 статьи 2 Федерального закона "О переводе земель или земельных участков из одной категории в другую" (пункт 11 статьи 16 ФЗ № 131 - ФЗ)</w:t>
            </w:r>
          </w:p>
          <w:p w:rsidR="004A3D23" w:rsidRPr="00AA3E2F" w:rsidRDefault="004A3D23" w:rsidP="00AA3E2F">
            <w:pPr>
              <w:autoSpaceDE w:val="0"/>
              <w:autoSpaceDN w:val="0"/>
              <w:adjustRightInd w:val="0"/>
              <w:jc w:val="both"/>
            </w:pPr>
          </w:p>
        </w:tc>
      </w:tr>
      <w:tr w:rsidR="004A3D23" w:rsidRPr="0077703D" w:rsidTr="00AA3E2F">
        <w:tc>
          <w:tcPr>
            <w:tcW w:w="675" w:type="dxa"/>
            <w:vMerge/>
          </w:tcPr>
          <w:p w:rsidR="004A3D23" w:rsidRPr="00D41E71" w:rsidRDefault="004A3D23" w:rsidP="00AF4AB7">
            <w:pPr>
              <w:jc w:val="center"/>
            </w:pPr>
          </w:p>
        </w:tc>
        <w:tc>
          <w:tcPr>
            <w:tcW w:w="6379" w:type="dxa"/>
          </w:tcPr>
          <w:p w:rsidR="004A3D23" w:rsidRPr="00AA3E2F" w:rsidRDefault="004A3D23" w:rsidP="00AA3E2F">
            <w:pPr>
              <w:autoSpaceDE w:val="0"/>
              <w:autoSpaceDN w:val="0"/>
              <w:adjustRightInd w:val="0"/>
              <w:jc w:val="both"/>
              <w:rPr>
                <w:sz w:val="22"/>
                <w:szCs w:val="22"/>
              </w:rPr>
            </w:pPr>
            <w:r w:rsidRPr="00AA3E2F">
              <w:rPr>
                <w:sz w:val="22"/>
                <w:szCs w:val="22"/>
              </w:rPr>
              <w:t xml:space="preserve">38) </w:t>
            </w:r>
            <w:r w:rsidRPr="00AA3E2F">
              <w:rPr>
                <w:sz w:val="22"/>
                <w:szCs w:val="22"/>
                <w:u w:val="single"/>
              </w:rPr>
              <w:t>создание, развитие и обеспечение охраны лечебно-оздоровительных местностей и курортов местного значения на территории муниципального округа, а также</w:t>
            </w:r>
            <w:r w:rsidRPr="00AA3E2F">
              <w:rPr>
                <w:sz w:val="22"/>
                <w:szCs w:val="22"/>
              </w:rPr>
              <w:t xml:space="preserve"> осуществление муниципального контроля в области охраны и использования особо охраняемых природных территорий местного значения;</w:t>
            </w:r>
          </w:p>
          <w:p w:rsidR="004A3D23" w:rsidRPr="00AA3E2F" w:rsidRDefault="004A3D23" w:rsidP="00AA3E2F">
            <w:pPr>
              <w:jc w:val="both"/>
              <w:rPr>
                <w:sz w:val="22"/>
                <w:szCs w:val="22"/>
              </w:rPr>
            </w:pPr>
          </w:p>
        </w:tc>
        <w:tc>
          <w:tcPr>
            <w:tcW w:w="7655" w:type="dxa"/>
          </w:tcPr>
          <w:p w:rsidR="004A3D23" w:rsidRPr="00AA3E2F" w:rsidRDefault="004A3D23" w:rsidP="00AA3E2F">
            <w:pPr>
              <w:ind w:left="48" w:right="96"/>
              <w:jc w:val="both"/>
              <w:rPr>
                <w:sz w:val="22"/>
                <w:szCs w:val="22"/>
              </w:rPr>
            </w:pPr>
            <w:r w:rsidRPr="00AA3E2F">
              <w:rPr>
                <w:sz w:val="22"/>
                <w:szCs w:val="22"/>
              </w:rPr>
              <w:t>38) осуществление муниципального контроля в области охраны и использования особо охраняемых природных территорий местного значения;</w:t>
            </w:r>
          </w:p>
          <w:p w:rsidR="004A3D23" w:rsidRPr="00AA3E2F" w:rsidRDefault="004A3D23" w:rsidP="00AA3E2F">
            <w:pPr>
              <w:ind w:firstLine="708"/>
              <w:jc w:val="both"/>
              <w:rPr>
                <w:sz w:val="22"/>
                <w:szCs w:val="22"/>
              </w:rPr>
            </w:pPr>
          </w:p>
        </w:tc>
      </w:tr>
      <w:tr w:rsidR="004A3D23" w:rsidRPr="0077703D" w:rsidTr="003C0D9E">
        <w:tc>
          <w:tcPr>
            <w:tcW w:w="675" w:type="dxa"/>
            <w:vMerge/>
          </w:tcPr>
          <w:p w:rsidR="004A3D23" w:rsidRPr="00D41E71" w:rsidRDefault="004A3D23" w:rsidP="00AF4AB7">
            <w:pPr>
              <w:jc w:val="center"/>
            </w:pPr>
          </w:p>
        </w:tc>
        <w:tc>
          <w:tcPr>
            <w:tcW w:w="14034" w:type="dxa"/>
            <w:gridSpan w:val="2"/>
          </w:tcPr>
          <w:p w:rsidR="004A3D23" w:rsidRPr="00AA3E2F" w:rsidRDefault="004A3D23" w:rsidP="004A3D23">
            <w:pPr>
              <w:autoSpaceDE w:val="0"/>
              <w:autoSpaceDN w:val="0"/>
              <w:adjustRightInd w:val="0"/>
              <w:jc w:val="both"/>
            </w:pPr>
            <w:r w:rsidRPr="004A3D23">
              <w:rPr>
                <w:b/>
              </w:rPr>
              <w:t xml:space="preserve">Основание: </w:t>
            </w:r>
            <w:r>
              <w:t xml:space="preserve"> </w:t>
            </w:r>
            <w:r w:rsidRPr="004A3D23">
              <w:t>ст. 8 Федерального закона от 04.08.2023 № 469-ФЗ (ред. от 08.08.2024) «О внесении изменений в Федеральный закон "О природных лечебных ресурсах, лечебно-оздоровительных местностях и курортах", отдельные законодательные акты Российской Федерации и признании утратившими силу отдельных положений законодательных актов Российской Федерации» (</w:t>
            </w:r>
            <w:r>
              <w:t>п. 30 ч. 1 ст. 16</w:t>
            </w:r>
            <w:r w:rsidR="00844157">
              <w:t>)</w:t>
            </w:r>
            <w:r>
              <w:t xml:space="preserve"> </w:t>
            </w:r>
          </w:p>
        </w:tc>
      </w:tr>
      <w:tr w:rsidR="00AA3E2F" w:rsidRPr="0077703D" w:rsidTr="00357C06">
        <w:tc>
          <w:tcPr>
            <w:tcW w:w="675" w:type="dxa"/>
          </w:tcPr>
          <w:p w:rsidR="00AA3E2F" w:rsidRDefault="00AA3E2F" w:rsidP="00AF4AB7">
            <w:pPr>
              <w:jc w:val="center"/>
            </w:pPr>
            <w:r>
              <w:t>Б)</w:t>
            </w:r>
          </w:p>
        </w:tc>
        <w:tc>
          <w:tcPr>
            <w:tcW w:w="14034" w:type="dxa"/>
            <w:gridSpan w:val="2"/>
          </w:tcPr>
          <w:p w:rsidR="00AA3E2F" w:rsidRDefault="00AA3E2F" w:rsidP="00AA3E2F">
            <w:pPr>
              <w:ind w:left="48" w:right="96"/>
              <w:jc w:val="both"/>
            </w:pPr>
            <w:r>
              <w:t>дополнить пунктом 50 следующего содержания:</w:t>
            </w:r>
          </w:p>
          <w:p w:rsidR="00AA3E2F" w:rsidRDefault="00AA3E2F" w:rsidP="00AA3E2F">
            <w:pPr>
              <w:ind w:left="48" w:right="96"/>
              <w:jc w:val="both"/>
            </w:pPr>
            <w:r>
              <w:t>50) осуществление учета личных подсобных хозяйств, которые ведут граждане в соответствии с Федеральным законом от 7 июля 2003 года № 112-ФЗ «О личном подсобном хозяйстве», в похозяйственных книгах.</w:t>
            </w:r>
          </w:p>
          <w:p w:rsidR="00AA3E2F" w:rsidRDefault="00AA3E2F" w:rsidP="00AA3E2F">
            <w:pPr>
              <w:ind w:left="48" w:right="96"/>
              <w:jc w:val="both"/>
            </w:pPr>
          </w:p>
          <w:p w:rsidR="00AA3E2F" w:rsidRPr="00D41E71" w:rsidRDefault="00AA3E2F" w:rsidP="00AA3E2F">
            <w:pPr>
              <w:pStyle w:val="a7"/>
              <w:jc w:val="both"/>
              <w:rPr>
                <w:sz w:val="22"/>
                <w:szCs w:val="22"/>
              </w:rPr>
            </w:pPr>
            <w:r w:rsidRPr="00A95317">
              <w:rPr>
                <w:b/>
                <w:sz w:val="22"/>
                <w:szCs w:val="22"/>
              </w:rPr>
              <w:t xml:space="preserve">Основание: </w:t>
            </w:r>
            <w:r w:rsidRPr="00D41E71">
              <w:rPr>
                <w:sz w:val="22"/>
                <w:szCs w:val="22"/>
              </w:rPr>
              <w:t>Федеральный закон от 22.07.2024 № 213-ФЗ «О внесении изменений в статьи 14 и 16 Федерального закона «Об общих принципах организации местного самоуправления в Российской Федерации»</w:t>
            </w:r>
            <w:r w:rsidR="004A3D23">
              <w:t xml:space="preserve"> </w:t>
            </w:r>
            <w:r w:rsidR="004A3D23" w:rsidRPr="004A3D23">
              <w:rPr>
                <w:sz w:val="22"/>
                <w:szCs w:val="22"/>
              </w:rPr>
              <w:t>ФЗ № 131 - ФЗ)</w:t>
            </w:r>
          </w:p>
          <w:p w:rsidR="00AA3E2F" w:rsidRPr="00AA3E2F" w:rsidRDefault="00AA3E2F" w:rsidP="00AA3E2F">
            <w:pPr>
              <w:ind w:left="48" w:right="96"/>
              <w:jc w:val="both"/>
            </w:pPr>
          </w:p>
        </w:tc>
      </w:tr>
      <w:tr w:rsidR="00AA3E2F" w:rsidRPr="0077703D" w:rsidTr="00357C06">
        <w:tc>
          <w:tcPr>
            <w:tcW w:w="675" w:type="dxa"/>
            <w:vMerge w:val="restart"/>
          </w:tcPr>
          <w:p w:rsidR="00AA3E2F" w:rsidRDefault="00AA3E2F" w:rsidP="00AF4AB7">
            <w:pPr>
              <w:jc w:val="center"/>
            </w:pPr>
          </w:p>
          <w:p w:rsidR="00AA3E2F" w:rsidRDefault="00AA3E2F" w:rsidP="00AF4AB7">
            <w:pPr>
              <w:jc w:val="center"/>
            </w:pPr>
          </w:p>
          <w:p w:rsidR="00AA3E2F" w:rsidRDefault="00AA3E2F" w:rsidP="00AF4AB7">
            <w:pPr>
              <w:jc w:val="center"/>
            </w:pPr>
          </w:p>
          <w:p w:rsidR="00AA3E2F" w:rsidRDefault="00AA3E2F" w:rsidP="00AF4AB7">
            <w:pPr>
              <w:jc w:val="center"/>
            </w:pPr>
            <w:r>
              <w:t>2</w:t>
            </w:r>
          </w:p>
        </w:tc>
        <w:tc>
          <w:tcPr>
            <w:tcW w:w="14034" w:type="dxa"/>
            <w:gridSpan w:val="2"/>
          </w:tcPr>
          <w:p w:rsidR="00AA3E2F" w:rsidRDefault="00AA3E2F" w:rsidP="00AA3E2F">
            <w:pPr>
              <w:ind w:left="48" w:right="96"/>
              <w:jc w:val="both"/>
            </w:pPr>
            <w:r w:rsidRPr="00AA3E2F">
              <w:t>в части 4 статьи 33 число «24» заменить числом «20</w:t>
            </w:r>
            <w:r>
              <w:t>»</w:t>
            </w:r>
          </w:p>
          <w:p w:rsidR="00AA3E2F" w:rsidRDefault="00AA3E2F" w:rsidP="00AA3E2F">
            <w:pPr>
              <w:ind w:left="48" w:right="96"/>
              <w:jc w:val="both"/>
            </w:pPr>
          </w:p>
          <w:p w:rsidR="00AA3E2F" w:rsidRDefault="00AA3E2F" w:rsidP="00AA3E2F">
            <w:pPr>
              <w:ind w:left="48" w:right="96"/>
              <w:jc w:val="both"/>
            </w:pPr>
            <w:r w:rsidRPr="00A95317">
              <w:rPr>
                <w:b/>
              </w:rPr>
              <w:t>Основание:</w:t>
            </w:r>
            <w:r w:rsidRPr="00AA3E2F">
              <w:t xml:space="preserve"> часть 6 статьи 35 Федерального закона от 06.10.2003 № 131-ФЗ «Об общих принципах организации местного самоуправления в Российской Федерации»</w:t>
            </w:r>
          </w:p>
        </w:tc>
      </w:tr>
      <w:tr w:rsidR="00AA3E2F" w:rsidRPr="0077703D" w:rsidTr="00AA3E2F">
        <w:tc>
          <w:tcPr>
            <w:tcW w:w="675" w:type="dxa"/>
            <w:vMerge/>
          </w:tcPr>
          <w:p w:rsidR="00AA3E2F" w:rsidRDefault="00AA3E2F" w:rsidP="00AF4AB7">
            <w:pPr>
              <w:jc w:val="center"/>
            </w:pPr>
          </w:p>
        </w:tc>
        <w:tc>
          <w:tcPr>
            <w:tcW w:w="6379" w:type="dxa"/>
          </w:tcPr>
          <w:p w:rsidR="00AA3E2F" w:rsidRPr="00D41E71" w:rsidRDefault="00AA3E2F" w:rsidP="00AA3E2F">
            <w:pPr>
              <w:autoSpaceDE w:val="0"/>
              <w:autoSpaceDN w:val="0"/>
              <w:adjustRightInd w:val="0"/>
              <w:rPr>
                <w:sz w:val="22"/>
                <w:szCs w:val="22"/>
              </w:rPr>
            </w:pPr>
            <w:r w:rsidRPr="00D41E71">
              <w:rPr>
                <w:sz w:val="22"/>
                <w:szCs w:val="22"/>
              </w:rPr>
              <w:t>Часть 4 статьи 33</w:t>
            </w:r>
          </w:p>
          <w:p w:rsidR="00AA3E2F" w:rsidRPr="00AA3E2F" w:rsidRDefault="00AA3E2F" w:rsidP="00AA3E2F">
            <w:pPr>
              <w:autoSpaceDE w:val="0"/>
              <w:autoSpaceDN w:val="0"/>
              <w:adjustRightInd w:val="0"/>
              <w:jc w:val="both"/>
            </w:pPr>
            <w:r w:rsidRPr="00D41E71">
              <w:rPr>
                <w:sz w:val="22"/>
                <w:szCs w:val="22"/>
              </w:rPr>
              <w:t xml:space="preserve">4. Совет муниципального округа состоит из </w:t>
            </w:r>
            <w:r w:rsidRPr="00D41E71">
              <w:rPr>
                <w:b/>
                <w:sz w:val="22"/>
                <w:szCs w:val="22"/>
              </w:rPr>
              <w:t>24</w:t>
            </w:r>
            <w:r w:rsidRPr="00D41E71">
              <w:rPr>
                <w:sz w:val="22"/>
                <w:szCs w:val="22"/>
              </w:rPr>
              <w:t xml:space="preserve"> депутатов, избираемых населением муниципального округа на основе всеобщего, равного и прямого избирательного права при тайном голосовании.</w:t>
            </w:r>
          </w:p>
        </w:tc>
        <w:tc>
          <w:tcPr>
            <w:tcW w:w="7655" w:type="dxa"/>
          </w:tcPr>
          <w:p w:rsidR="00AA3E2F" w:rsidRPr="00D41E71" w:rsidRDefault="00AA3E2F" w:rsidP="00AA3E2F">
            <w:pPr>
              <w:autoSpaceDE w:val="0"/>
              <w:autoSpaceDN w:val="0"/>
              <w:adjustRightInd w:val="0"/>
              <w:rPr>
                <w:sz w:val="22"/>
                <w:szCs w:val="22"/>
              </w:rPr>
            </w:pPr>
            <w:r w:rsidRPr="00D41E71">
              <w:rPr>
                <w:sz w:val="22"/>
                <w:szCs w:val="22"/>
              </w:rPr>
              <w:t>Часть 4 статьи 33</w:t>
            </w:r>
          </w:p>
          <w:p w:rsidR="00AA3E2F" w:rsidRPr="00AA3E2F" w:rsidRDefault="00AA3E2F" w:rsidP="00AA3E2F">
            <w:pPr>
              <w:ind w:left="48" w:right="96"/>
              <w:jc w:val="both"/>
            </w:pPr>
            <w:r w:rsidRPr="00D41E71">
              <w:rPr>
                <w:sz w:val="22"/>
                <w:szCs w:val="22"/>
              </w:rPr>
              <w:t xml:space="preserve">4. Совет муниципального округа состоит из </w:t>
            </w:r>
            <w:r w:rsidRPr="00D41E71">
              <w:rPr>
                <w:b/>
                <w:sz w:val="22"/>
                <w:szCs w:val="22"/>
              </w:rPr>
              <w:t xml:space="preserve">20 </w:t>
            </w:r>
            <w:r w:rsidRPr="00D41E71">
              <w:rPr>
                <w:sz w:val="22"/>
                <w:szCs w:val="22"/>
              </w:rPr>
              <w:t>депутатов, избираемых населением муниципального округа на основе всеобщего, равного и прямого избирательного права при тайном голосовании.</w:t>
            </w:r>
          </w:p>
        </w:tc>
      </w:tr>
      <w:tr w:rsidR="00AA3E2F" w:rsidRPr="0077703D" w:rsidTr="00F81A8C">
        <w:tc>
          <w:tcPr>
            <w:tcW w:w="675" w:type="dxa"/>
          </w:tcPr>
          <w:p w:rsidR="00AA3E2F" w:rsidRPr="00AA3E2F" w:rsidRDefault="00AA3E2F" w:rsidP="00AF4AB7">
            <w:pPr>
              <w:jc w:val="center"/>
              <w:rPr>
                <w:sz w:val="22"/>
                <w:szCs w:val="22"/>
              </w:rPr>
            </w:pPr>
            <w:r w:rsidRPr="00AA3E2F">
              <w:rPr>
                <w:sz w:val="22"/>
                <w:szCs w:val="22"/>
              </w:rPr>
              <w:t>3</w:t>
            </w:r>
          </w:p>
        </w:tc>
        <w:tc>
          <w:tcPr>
            <w:tcW w:w="14034" w:type="dxa"/>
            <w:gridSpan w:val="2"/>
          </w:tcPr>
          <w:p w:rsidR="00AA3E2F" w:rsidRDefault="00AA3E2F" w:rsidP="00AA3E2F">
            <w:pPr>
              <w:autoSpaceDE w:val="0"/>
              <w:autoSpaceDN w:val="0"/>
              <w:adjustRightInd w:val="0"/>
              <w:jc w:val="both"/>
              <w:rPr>
                <w:sz w:val="22"/>
                <w:szCs w:val="22"/>
              </w:rPr>
            </w:pPr>
            <w:r w:rsidRPr="00AA3E2F">
              <w:rPr>
                <w:sz w:val="22"/>
                <w:szCs w:val="22"/>
              </w:rPr>
              <w:t>в подпунктах «а» и «б» части 3 статьи 46 слова «аппарате избирательной комиссии муниципального образования,» исключить</w:t>
            </w:r>
          </w:p>
          <w:p w:rsidR="00C521C1" w:rsidRDefault="00C521C1" w:rsidP="00AA3E2F">
            <w:pPr>
              <w:autoSpaceDE w:val="0"/>
              <w:autoSpaceDN w:val="0"/>
              <w:adjustRightInd w:val="0"/>
              <w:jc w:val="both"/>
              <w:rPr>
                <w:sz w:val="22"/>
                <w:szCs w:val="22"/>
              </w:rPr>
            </w:pPr>
          </w:p>
          <w:p w:rsidR="00C521C1" w:rsidRPr="00AA3E2F" w:rsidRDefault="00C521C1" w:rsidP="00C521C1">
            <w:pPr>
              <w:autoSpaceDE w:val="0"/>
              <w:autoSpaceDN w:val="0"/>
              <w:adjustRightInd w:val="0"/>
              <w:jc w:val="both"/>
              <w:rPr>
                <w:sz w:val="22"/>
                <w:szCs w:val="22"/>
              </w:rPr>
            </w:pPr>
            <w:r w:rsidRPr="00A20D94">
              <w:rPr>
                <w:b/>
                <w:sz w:val="22"/>
                <w:szCs w:val="22"/>
              </w:rPr>
              <w:t>Основание:</w:t>
            </w:r>
            <w:r w:rsidRPr="00C521C1">
              <w:rPr>
                <w:sz w:val="22"/>
                <w:szCs w:val="22"/>
              </w:rPr>
              <w:t xml:space="preserve"> Федеральный закон от 08.08.2024 № 232-ФЗ</w:t>
            </w:r>
            <w:r>
              <w:rPr>
                <w:sz w:val="22"/>
                <w:szCs w:val="22"/>
              </w:rPr>
              <w:t xml:space="preserve"> </w:t>
            </w:r>
            <w:r w:rsidRPr="00C521C1">
              <w:rPr>
                <w:sz w:val="22"/>
                <w:szCs w:val="22"/>
              </w:rPr>
              <w: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w:t>
            </w:r>
          </w:p>
          <w:p w:rsidR="00AA3E2F" w:rsidRPr="00AA3E2F" w:rsidRDefault="00AA3E2F" w:rsidP="00AA3E2F">
            <w:pPr>
              <w:ind w:left="48" w:right="96"/>
              <w:jc w:val="both"/>
              <w:rPr>
                <w:sz w:val="22"/>
                <w:szCs w:val="22"/>
              </w:rPr>
            </w:pPr>
          </w:p>
        </w:tc>
      </w:tr>
      <w:tr w:rsidR="00AA3E2F" w:rsidRPr="0077703D" w:rsidTr="00ED7527">
        <w:tc>
          <w:tcPr>
            <w:tcW w:w="675" w:type="dxa"/>
          </w:tcPr>
          <w:p w:rsidR="00AA3E2F" w:rsidRDefault="00AA3E2F" w:rsidP="00AF4AB7">
            <w:pPr>
              <w:jc w:val="center"/>
            </w:pPr>
            <w:r>
              <w:lastRenderedPageBreak/>
              <w:t>4</w:t>
            </w:r>
          </w:p>
        </w:tc>
        <w:tc>
          <w:tcPr>
            <w:tcW w:w="14034" w:type="dxa"/>
            <w:gridSpan w:val="2"/>
          </w:tcPr>
          <w:p w:rsidR="00AA3E2F" w:rsidRPr="00AA3E2F" w:rsidRDefault="00AA3E2F" w:rsidP="00AA3E2F">
            <w:pPr>
              <w:autoSpaceDE w:val="0"/>
              <w:autoSpaceDN w:val="0"/>
              <w:adjustRightInd w:val="0"/>
              <w:rPr>
                <w:sz w:val="22"/>
                <w:szCs w:val="22"/>
              </w:rPr>
            </w:pPr>
            <w:r w:rsidRPr="00AA3E2F">
              <w:rPr>
                <w:sz w:val="22"/>
                <w:szCs w:val="22"/>
              </w:rPr>
              <w:t>в статье 51:</w:t>
            </w:r>
          </w:p>
          <w:p w:rsidR="00AA3E2F" w:rsidRPr="00AA3E2F" w:rsidRDefault="00AA3E2F" w:rsidP="00AA3E2F">
            <w:pPr>
              <w:ind w:left="48" w:right="96"/>
            </w:pPr>
          </w:p>
        </w:tc>
      </w:tr>
      <w:tr w:rsidR="00AA3E2F" w:rsidRPr="0077703D" w:rsidTr="00ED7527">
        <w:tc>
          <w:tcPr>
            <w:tcW w:w="675" w:type="dxa"/>
          </w:tcPr>
          <w:p w:rsidR="00AA3E2F" w:rsidRDefault="00AA3E2F" w:rsidP="00AA3E2F">
            <w:pPr>
              <w:jc w:val="center"/>
            </w:pPr>
            <w:r>
              <w:t>А)</w:t>
            </w:r>
          </w:p>
        </w:tc>
        <w:tc>
          <w:tcPr>
            <w:tcW w:w="14034" w:type="dxa"/>
            <w:gridSpan w:val="2"/>
          </w:tcPr>
          <w:p w:rsidR="00AA3E2F" w:rsidRPr="00AA3E2F" w:rsidRDefault="00AA3E2F" w:rsidP="00AA3E2F">
            <w:pPr>
              <w:autoSpaceDE w:val="0"/>
              <w:autoSpaceDN w:val="0"/>
              <w:adjustRightInd w:val="0"/>
            </w:pPr>
            <w:r w:rsidRPr="00AA3E2F">
              <w:t>в подпункте «б» пункта 2 части 5 слова «аппарате избирательной комиссии муниципального образования, » исключить;»;</w:t>
            </w:r>
          </w:p>
        </w:tc>
      </w:tr>
      <w:tr w:rsidR="00AA3E2F" w:rsidRPr="0077703D" w:rsidTr="000E6BFC">
        <w:tc>
          <w:tcPr>
            <w:tcW w:w="675" w:type="dxa"/>
          </w:tcPr>
          <w:p w:rsidR="00AA3E2F" w:rsidRDefault="00AA3E2F" w:rsidP="00AF4AB7">
            <w:pPr>
              <w:jc w:val="center"/>
            </w:pPr>
            <w:r>
              <w:t>Б)</w:t>
            </w:r>
          </w:p>
        </w:tc>
        <w:tc>
          <w:tcPr>
            <w:tcW w:w="14034" w:type="dxa"/>
            <w:gridSpan w:val="2"/>
          </w:tcPr>
          <w:p w:rsidR="00AA3E2F" w:rsidRDefault="00AA3E2F" w:rsidP="00AA3E2F">
            <w:pPr>
              <w:tabs>
                <w:tab w:val="left" w:pos="1333"/>
              </w:tabs>
              <w:ind w:left="48" w:right="96"/>
              <w:jc w:val="both"/>
            </w:pPr>
            <w:r>
              <w:t>дополнить частью 5.1 следующего содержания:</w:t>
            </w:r>
          </w:p>
          <w:p w:rsidR="00AA3E2F" w:rsidRPr="00AA3E2F" w:rsidRDefault="00AA3E2F" w:rsidP="00AA3E2F">
            <w:pPr>
              <w:tabs>
                <w:tab w:val="left" w:pos="1333"/>
              </w:tabs>
              <w:ind w:left="48" w:right="96"/>
              <w:jc w:val="both"/>
            </w:pPr>
            <w:r>
              <w:t>5.1. Глава муниципального округа не может быть депутатом Государственной Думы Федерального Собрания Российской Федерации, сенатором Российской Федерации, депутатом законодательных органов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
        </w:tc>
      </w:tr>
      <w:tr w:rsidR="00C521C1" w:rsidRPr="0077703D" w:rsidTr="006A7B47">
        <w:tc>
          <w:tcPr>
            <w:tcW w:w="675" w:type="dxa"/>
          </w:tcPr>
          <w:p w:rsidR="00C521C1" w:rsidRDefault="00C521C1" w:rsidP="00AF4AB7">
            <w:pPr>
              <w:jc w:val="center"/>
            </w:pPr>
          </w:p>
          <w:p w:rsidR="00C521C1" w:rsidRDefault="00C521C1" w:rsidP="00AF4AB7">
            <w:pPr>
              <w:jc w:val="center"/>
            </w:pPr>
          </w:p>
          <w:p w:rsidR="00C521C1" w:rsidRDefault="00C521C1" w:rsidP="00AF4AB7">
            <w:pPr>
              <w:jc w:val="center"/>
            </w:pPr>
            <w:r>
              <w:t>5</w:t>
            </w:r>
          </w:p>
        </w:tc>
        <w:tc>
          <w:tcPr>
            <w:tcW w:w="14034" w:type="dxa"/>
            <w:gridSpan w:val="2"/>
          </w:tcPr>
          <w:p w:rsidR="00C521C1" w:rsidRDefault="00C521C1" w:rsidP="00C521C1">
            <w:pPr>
              <w:ind w:left="48" w:right="96"/>
              <w:jc w:val="both"/>
            </w:pPr>
            <w:r>
              <w:t>часть 2 статьи 76 дополнить пунктом 7 следующего содержания:</w:t>
            </w:r>
          </w:p>
          <w:p w:rsidR="00C521C1" w:rsidRDefault="00C521C1" w:rsidP="00C521C1">
            <w:pPr>
              <w:ind w:left="48" w:right="96"/>
              <w:jc w:val="both"/>
            </w:pPr>
            <w:r>
              <w:t>7) систематическое недостижение показателей для оценки эффективности деятельности органов местного самоуправления.</w:t>
            </w:r>
          </w:p>
          <w:p w:rsidR="00C521C1" w:rsidRDefault="00C521C1" w:rsidP="00C521C1">
            <w:pPr>
              <w:ind w:left="48" w:right="96"/>
              <w:jc w:val="both"/>
            </w:pPr>
          </w:p>
          <w:p w:rsidR="00C521C1" w:rsidRDefault="00C521C1" w:rsidP="00C521C1">
            <w:pPr>
              <w:ind w:left="48" w:right="96"/>
              <w:jc w:val="both"/>
            </w:pPr>
            <w:r w:rsidRPr="00A20D94">
              <w:rPr>
                <w:b/>
              </w:rPr>
              <w:t>Основание:</w:t>
            </w:r>
            <w:r w:rsidRPr="00C521C1">
              <w:t xml:space="preserve"> Федеральный закон от 08.08.2024 № 232-ФЗ «О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w:t>
            </w:r>
          </w:p>
          <w:p w:rsidR="00C521C1" w:rsidRPr="00AA3E2F" w:rsidRDefault="00C521C1" w:rsidP="00C521C1">
            <w:pPr>
              <w:ind w:left="48" w:right="96"/>
              <w:jc w:val="both"/>
            </w:pPr>
          </w:p>
        </w:tc>
      </w:tr>
    </w:tbl>
    <w:p w:rsidR="00800DF1" w:rsidRDefault="00800DF1" w:rsidP="00B9287E">
      <w:pPr>
        <w:autoSpaceDE w:val="0"/>
        <w:autoSpaceDN w:val="0"/>
        <w:adjustRightInd w:val="0"/>
        <w:spacing w:after="0" w:line="240" w:lineRule="auto"/>
        <w:jc w:val="both"/>
        <w:outlineLvl w:val="0"/>
        <w:rPr>
          <w:rFonts w:ascii="Times New Roman" w:hAnsi="Times New Roman" w:cs="Times New Roman"/>
          <w:sz w:val="24"/>
          <w:szCs w:val="24"/>
        </w:rPr>
      </w:pPr>
    </w:p>
    <w:p w:rsidR="007E7769" w:rsidRDefault="007E7769" w:rsidP="00B9287E">
      <w:pPr>
        <w:autoSpaceDE w:val="0"/>
        <w:autoSpaceDN w:val="0"/>
        <w:adjustRightInd w:val="0"/>
        <w:spacing w:after="0" w:line="240" w:lineRule="auto"/>
        <w:jc w:val="both"/>
        <w:outlineLvl w:val="0"/>
        <w:rPr>
          <w:rFonts w:ascii="Times New Roman" w:hAnsi="Times New Roman" w:cs="Times New Roman"/>
          <w:sz w:val="24"/>
          <w:szCs w:val="24"/>
        </w:rPr>
      </w:pPr>
    </w:p>
    <w:sectPr w:rsidR="007E7769" w:rsidSect="00AA3E2F">
      <w:pgSz w:w="16838" w:h="11906" w:orient="landscape"/>
      <w:pgMar w:top="993" w:right="851"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33939"/>
    <w:multiLevelType w:val="hybridMultilevel"/>
    <w:tmpl w:val="8940CF34"/>
    <w:lvl w:ilvl="0" w:tplc="38A6B29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8D4"/>
    <w:rsid w:val="000156D1"/>
    <w:rsid w:val="000249A8"/>
    <w:rsid w:val="000344D1"/>
    <w:rsid w:val="000540EF"/>
    <w:rsid w:val="000567B2"/>
    <w:rsid w:val="0009454A"/>
    <w:rsid w:val="000A662F"/>
    <w:rsid w:val="000C24F7"/>
    <w:rsid w:val="000C55E1"/>
    <w:rsid w:val="000D07EC"/>
    <w:rsid w:val="000E08AC"/>
    <w:rsid w:val="000E10E4"/>
    <w:rsid w:val="00130D77"/>
    <w:rsid w:val="00131308"/>
    <w:rsid w:val="00144029"/>
    <w:rsid w:val="0017167D"/>
    <w:rsid w:val="001727F6"/>
    <w:rsid w:val="00181691"/>
    <w:rsid w:val="001A0769"/>
    <w:rsid w:val="001A2F60"/>
    <w:rsid w:val="001C41E8"/>
    <w:rsid w:val="00224B31"/>
    <w:rsid w:val="002323B1"/>
    <w:rsid w:val="00243ABD"/>
    <w:rsid w:val="00272437"/>
    <w:rsid w:val="00291EA7"/>
    <w:rsid w:val="0029258F"/>
    <w:rsid w:val="002A4F8C"/>
    <w:rsid w:val="002D4A3A"/>
    <w:rsid w:val="002F2A5E"/>
    <w:rsid w:val="003105C8"/>
    <w:rsid w:val="003469A8"/>
    <w:rsid w:val="003661B1"/>
    <w:rsid w:val="0038155A"/>
    <w:rsid w:val="0038350F"/>
    <w:rsid w:val="003837F8"/>
    <w:rsid w:val="00384246"/>
    <w:rsid w:val="00391F6E"/>
    <w:rsid w:val="003C3EE5"/>
    <w:rsid w:val="003C4A13"/>
    <w:rsid w:val="003D1271"/>
    <w:rsid w:val="003E1721"/>
    <w:rsid w:val="0040442B"/>
    <w:rsid w:val="0041319F"/>
    <w:rsid w:val="00444D96"/>
    <w:rsid w:val="00455438"/>
    <w:rsid w:val="00456048"/>
    <w:rsid w:val="00470060"/>
    <w:rsid w:val="00480D28"/>
    <w:rsid w:val="0048102F"/>
    <w:rsid w:val="004A3D23"/>
    <w:rsid w:val="004B3B97"/>
    <w:rsid w:val="004C5494"/>
    <w:rsid w:val="004C5B6C"/>
    <w:rsid w:val="00505D27"/>
    <w:rsid w:val="005119A0"/>
    <w:rsid w:val="005176A8"/>
    <w:rsid w:val="005431AF"/>
    <w:rsid w:val="00547229"/>
    <w:rsid w:val="00563C53"/>
    <w:rsid w:val="005679F8"/>
    <w:rsid w:val="00584046"/>
    <w:rsid w:val="00585E79"/>
    <w:rsid w:val="005964B7"/>
    <w:rsid w:val="005A0792"/>
    <w:rsid w:val="005B7B87"/>
    <w:rsid w:val="005D32A5"/>
    <w:rsid w:val="005F28F8"/>
    <w:rsid w:val="00600826"/>
    <w:rsid w:val="0061506E"/>
    <w:rsid w:val="00621FCC"/>
    <w:rsid w:val="00643C18"/>
    <w:rsid w:val="00655929"/>
    <w:rsid w:val="00666225"/>
    <w:rsid w:val="00666363"/>
    <w:rsid w:val="00681734"/>
    <w:rsid w:val="00691A7D"/>
    <w:rsid w:val="006D5446"/>
    <w:rsid w:val="006D7D20"/>
    <w:rsid w:val="006E1A49"/>
    <w:rsid w:val="007103E7"/>
    <w:rsid w:val="00726DEF"/>
    <w:rsid w:val="00726FF9"/>
    <w:rsid w:val="00760500"/>
    <w:rsid w:val="0076619B"/>
    <w:rsid w:val="0077703D"/>
    <w:rsid w:val="007804E0"/>
    <w:rsid w:val="00784431"/>
    <w:rsid w:val="007A1D1A"/>
    <w:rsid w:val="007C4311"/>
    <w:rsid w:val="007C6A5E"/>
    <w:rsid w:val="007C7B0F"/>
    <w:rsid w:val="007E7769"/>
    <w:rsid w:val="00800DF1"/>
    <w:rsid w:val="00801B99"/>
    <w:rsid w:val="008061A8"/>
    <w:rsid w:val="00813668"/>
    <w:rsid w:val="0082034B"/>
    <w:rsid w:val="00820A09"/>
    <w:rsid w:val="008439AB"/>
    <w:rsid w:val="00844157"/>
    <w:rsid w:val="008561B3"/>
    <w:rsid w:val="008634A3"/>
    <w:rsid w:val="00870C97"/>
    <w:rsid w:val="00893C79"/>
    <w:rsid w:val="008B62C3"/>
    <w:rsid w:val="008C6497"/>
    <w:rsid w:val="008E57F1"/>
    <w:rsid w:val="008F42BF"/>
    <w:rsid w:val="0090050C"/>
    <w:rsid w:val="00906D9E"/>
    <w:rsid w:val="00911F62"/>
    <w:rsid w:val="00933830"/>
    <w:rsid w:val="00936FF9"/>
    <w:rsid w:val="00946A2A"/>
    <w:rsid w:val="00954204"/>
    <w:rsid w:val="009602E8"/>
    <w:rsid w:val="00961BD6"/>
    <w:rsid w:val="009831B1"/>
    <w:rsid w:val="00984C9D"/>
    <w:rsid w:val="00985A94"/>
    <w:rsid w:val="0098752E"/>
    <w:rsid w:val="009C6F92"/>
    <w:rsid w:val="009F20E9"/>
    <w:rsid w:val="009F7C96"/>
    <w:rsid w:val="00A13660"/>
    <w:rsid w:val="00A20D94"/>
    <w:rsid w:val="00A26ADC"/>
    <w:rsid w:val="00A37344"/>
    <w:rsid w:val="00A7440F"/>
    <w:rsid w:val="00A810BA"/>
    <w:rsid w:val="00A95317"/>
    <w:rsid w:val="00AA3E2F"/>
    <w:rsid w:val="00AB15C9"/>
    <w:rsid w:val="00AE123A"/>
    <w:rsid w:val="00AF3C19"/>
    <w:rsid w:val="00AF4AB7"/>
    <w:rsid w:val="00B05939"/>
    <w:rsid w:val="00B10B55"/>
    <w:rsid w:val="00B338FF"/>
    <w:rsid w:val="00B47691"/>
    <w:rsid w:val="00B7492B"/>
    <w:rsid w:val="00B8141B"/>
    <w:rsid w:val="00B82090"/>
    <w:rsid w:val="00B84861"/>
    <w:rsid w:val="00B9287E"/>
    <w:rsid w:val="00BE00AB"/>
    <w:rsid w:val="00BE53DC"/>
    <w:rsid w:val="00C12AE6"/>
    <w:rsid w:val="00C22628"/>
    <w:rsid w:val="00C371E8"/>
    <w:rsid w:val="00C521C1"/>
    <w:rsid w:val="00C71720"/>
    <w:rsid w:val="00CA2F4C"/>
    <w:rsid w:val="00CC73AA"/>
    <w:rsid w:val="00CF252C"/>
    <w:rsid w:val="00D06B20"/>
    <w:rsid w:val="00D11300"/>
    <w:rsid w:val="00D16D1C"/>
    <w:rsid w:val="00D277D7"/>
    <w:rsid w:val="00D31B22"/>
    <w:rsid w:val="00D41E71"/>
    <w:rsid w:val="00DC0AC9"/>
    <w:rsid w:val="00DC29FD"/>
    <w:rsid w:val="00DD59F5"/>
    <w:rsid w:val="00E21840"/>
    <w:rsid w:val="00E41F03"/>
    <w:rsid w:val="00E534B9"/>
    <w:rsid w:val="00E67DAE"/>
    <w:rsid w:val="00E94895"/>
    <w:rsid w:val="00EA28DF"/>
    <w:rsid w:val="00EA5DA7"/>
    <w:rsid w:val="00ED1532"/>
    <w:rsid w:val="00EE6A46"/>
    <w:rsid w:val="00EF40E7"/>
    <w:rsid w:val="00EF5A21"/>
    <w:rsid w:val="00F1342F"/>
    <w:rsid w:val="00F13C65"/>
    <w:rsid w:val="00F22293"/>
    <w:rsid w:val="00F46B00"/>
    <w:rsid w:val="00F65D91"/>
    <w:rsid w:val="00FC68D4"/>
    <w:rsid w:val="00FD4790"/>
    <w:rsid w:val="00FE5D75"/>
    <w:rsid w:val="00FE6B3B"/>
    <w:rsid w:val="00FF64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2">
    <w:name w:val="Tabl_2"/>
    <w:basedOn w:val="a1"/>
    <w:uiPriority w:val="99"/>
    <w:rsid w:val="00E41F03"/>
    <w:pPr>
      <w:spacing w:after="0" w:line="24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paragraph" w:customStyle="1" w:styleId="ConsPlusNormal">
    <w:name w:val="ConsPlusNormal"/>
    <w:rsid w:val="005D32A5"/>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130D77"/>
    <w:rPr>
      <w:color w:val="0000FF" w:themeColor="hyperlink"/>
      <w:u w:val="single"/>
    </w:rPr>
  </w:style>
  <w:style w:type="paragraph" w:styleId="a4">
    <w:name w:val="Balloon Text"/>
    <w:basedOn w:val="a"/>
    <w:link w:val="a5"/>
    <w:uiPriority w:val="99"/>
    <w:semiHidden/>
    <w:unhideWhenUsed/>
    <w:rsid w:val="0054722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47229"/>
    <w:rPr>
      <w:rFonts w:ascii="Tahoma" w:hAnsi="Tahoma" w:cs="Tahoma"/>
      <w:sz w:val="16"/>
      <w:szCs w:val="16"/>
    </w:rPr>
  </w:style>
  <w:style w:type="character" w:customStyle="1" w:styleId="hl">
    <w:name w:val="hl"/>
    <w:basedOn w:val="a0"/>
    <w:rsid w:val="0038350F"/>
  </w:style>
  <w:style w:type="table" w:styleId="a6">
    <w:name w:val="Table Grid"/>
    <w:basedOn w:val="a1"/>
    <w:uiPriority w:val="59"/>
    <w:rsid w:val="00906D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uiPriority w:val="1"/>
    <w:qFormat/>
    <w:rsid w:val="00906D9E"/>
    <w:pPr>
      <w:spacing w:after="0" w:line="240" w:lineRule="auto"/>
    </w:pPr>
  </w:style>
  <w:style w:type="paragraph" w:styleId="a8">
    <w:name w:val="Body Text Indent"/>
    <w:basedOn w:val="a"/>
    <w:link w:val="a9"/>
    <w:uiPriority w:val="99"/>
    <w:semiHidden/>
    <w:unhideWhenUsed/>
    <w:rsid w:val="003C4A13"/>
    <w:pPr>
      <w:spacing w:after="120"/>
      <w:ind w:left="283"/>
    </w:pPr>
  </w:style>
  <w:style w:type="character" w:customStyle="1" w:styleId="a9">
    <w:name w:val="Основной текст с отступом Знак"/>
    <w:basedOn w:val="a0"/>
    <w:link w:val="a8"/>
    <w:uiPriority w:val="99"/>
    <w:semiHidden/>
    <w:rsid w:val="003C4A13"/>
  </w:style>
  <w:style w:type="paragraph" w:styleId="aa">
    <w:name w:val="Normal (Web)"/>
    <w:basedOn w:val="a"/>
    <w:uiPriority w:val="99"/>
    <w:semiHidden/>
    <w:unhideWhenUsed/>
    <w:rsid w:val="00CA2F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
    <w:name w:val="Сетка таблицы1"/>
    <w:basedOn w:val="a1"/>
    <w:next w:val="a6"/>
    <w:uiPriority w:val="59"/>
    <w:rsid w:val="007770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2">
    <w:name w:val="Tabl_2"/>
    <w:basedOn w:val="a1"/>
    <w:uiPriority w:val="99"/>
    <w:rsid w:val="00E41F03"/>
    <w:pPr>
      <w:spacing w:after="0" w:line="24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paragraph" w:customStyle="1" w:styleId="ConsPlusNormal">
    <w:name w:val="ConsPlusNormal"/>
    <w:rsid w:val="005D32A5"/>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130D77"/>
    <w:rPr>
      <w:color w:val="0000FF" w:themeColor="hyperlink"/>
      <w:u w:val="single"/>
    </w:rPr>
  </w:style>
  <w:style w:type="paragraph" w:styleId="a4">
    <w:name w:val="Balloon Text"/>
    <w:basedOn w:val="a"/>
    <w:link w:val="a5"/>
    <w:uiPriority w:val="99"/>
    <w:semiHidden/>
    <w:unhideWhenUsed/>
    <w:rsid w:val="0054722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47229"/>
    <w:rPr>
      <w:rFonts w:ascii="Tahoma" w:hAnsi="Tahoma" w:cs="Tahoma"/>
      <w:sz w:val="16"/>
      <w:szCs w:val="16"/>
    </w:rPr>
  </w:style>
  <w:style w:type="character" w:customStyle="1" w:styleId="hl">
    <w:name w:val="hl"/>
    <w:basedOn w:val="a0"/>
    <w:rsid w:val="0038350F"/>
  </w:style>
  <w:style w:type="table" w:styleId="a6">
    <w:name w:val="Table Grid"/>
    <w:basedOn w:val="a1"/>
    <w:uiPriority w:val="59"/>
    <w:rsid w:val="00906D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uiPriority w:val="1"/>
    <w:qFormat/>
    <w:rsid w:val="00906D9E"/>
    <w:pPr>
      <w:spacing w:after="0" w:line="240" w:lineRule="auto"/>
    </w:pPr>
  </w:style>
  <w:style w:type="paragraph" w:styleId="a8">
    <w:name w:val="Body Text Indent"/>
    <w:basedOn w:val="a"/>
    <w:link w:val="a9"/>
    <w:uiPriority w:val="99"/>
    <w:semiHidden/>
    <w:unhideWhenUsed/>
    <w:rsid w:val="003C4A13"/>
    <w:pPr>
      <w:spacing w:after="120"/>
      <w:ind w:left="283"/>
    </w:pPr>
  </w:style>
  <w:style w:type="character" w:customStyle="1" w:styleId="a9">
    <w:name w:val="Основной текст с отступом Знак"/>
    <w:basedOn w:val="a0"/>
    <w:link w:val="a8"/>
    <w:uiPriority w:val="99"/>
    <w:semiHidden/>
    <w:rsid w:val="003C4A13"/>
  </w:style>
  <w:style w:type="paragraph" w:styleId="aa">
    <w:name w:val="Normal (Web)"/>
    <w:basedOn w:val="a"/>
    <w:uiPriority w:val="99"/>
    <w:semiHidden/>
    <w:unhideWhenUsed/>
    <w:rsid w:val="00CA2F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
    <w:name w:val="Сетка таблицы1"/>
    <w:basedOn w:val="a1"/>
    <w:next w:val="a6"/>
    <w:uiPriority w:val="59"/>
    <w:rsid w:val="007770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417249">
      <w:bodyDiv w:val="1"/>
      <w:marLeft w:val="0"/>
      <w:marRight w:val="0"/>
      <w:marTop w:val="0"/>
      <w:marBottom w:val="0"/>
      <w:divBdr>
        <w:top w:val="none" w:sz="0" w:space="0" w:color="auto"/>
        <w:left w:val="none" w:sz="0" w:space="0" w:color="auto"/>
        <w:bottom w:val="none" w:sz="0" w:space="0" w:color="auto"/>
        <w:right w:val="none" w:sz="0" w:space="0" w:color="auto"/>
      </w:divBdr>
    </w:div>
    <w:div w:id="718091632">
      <w:bodyDiv w:val="1"/>
      <w:marLeft w:val="0"/>
      <w:marRight w:val="0"/>
      <w:marTop w:val="0"/>
      <w:marBottom w:val="0"/>
      <w:divBdr>
        <w:top w:val="none" w:sz="0" w:space="0" w:color="auto"/>
        <w:left w:val="none" w:sz="0" w:space="0" w:color="auto"/>
        <w:bottom w:val="none" w:sz="0" w:space="0" w:color="auto"/>
        <w:right w:val="none" w:sz="0" w:space="0" w:color="auto"/>
      </w:divBdr>
    </w:div>
    <w:div w:id="721247625">
      <w:bodyDiv w:val="1"/>
      <w:marLeft w:val="0"/>
      <w:marRight w:val="0"/>
      <w:marTop w:val="0"/>
      <w:marBottom w:val="0"/>
      <w:divBdr>
        <w:top w:val="none" w:sz="0" w:space="0" w:color="auto"/>
        <w:left w:val="none" w:sz="0" w:space="0" w:color="auto"/>
        <w:bottom w:val="none" w:sz="0" w:space="0" w:color="auto"/>
        <w:right w:val="none" w:sz="0" w:space="0" w:color="auto"/>
      </w:divBdr>
    </w:div>
    <w:div w:id="1159541521">
      <w:bodyDiv w:val="1"/>
      <w:marLeft w:val="0"/>
      <w:marRight w:val="0"/>
      <w:marTop w:val="0"/>
      <w:marBottom w:val="0"/>
      <w:divBdr>
        <w:top w:val="none" w:sz="0" w:space="0" w:color="auto"/>
        <w:left w:val="none" w:sz="0" w:space="0" w:color="auto"/>
        <w:bottom w:val="none" w:sz="0" w:space="0" w:color="auto"/>
        <w:right w:val="none" w:sz="0" w:space="0" w:color="auto"/>
      </w:divBdr>
    </w:div>
    <w:div w:id="1373338326">
      <w:bodyDiv w:val="1"/>
      <w:marLeft w:val="0"/>
      <w:marRight w:val="0"/>
      <w:marTop w:val="0"/>
      <w:marBottom w:val="0"/>
      <w:divBdr>
        <w:top w:val="none" w:sz="0" w:space="0" w:color="auto"/>
        <w:left w:val="none" w:sz="0" w:space="0" w:color="auto"/>
        <w:bottom w:val="none" w:sz="0" w:space="0" w:color="auto"/>
        <w:right w:val="none" w:sz="0" w:space="0" w:color="auto"/>
      </w:divBdr>
      <w:divsChild>
        <w:div w:id="481121300">
          <w:marLeft w:val="0"/>
          <w:marRight w:val="0"/>
          <w:marTop w:val="0"/>
          <w:marBottom w:val="0"/>
          <w:divBdr>
            <w:top w:val="none" w:sz="0" w:space="0" w:color="auto"/>
            <w:left w:val="none" w:sz="0" w:space="0" w:color="auto"/>
            <w:bottom w:val="none" w:sz="0" w:space="0" w:color="auto"/>
            <w:right w:val="none" w:sz="0" w:space="0" w:color="auto"/>
          </w:divBdr>
          <w:divsChild>
            <w:div w:id="1898856333">
              <w:marLeft w:val="0"/>
              <w:marRight w:val="0"/>
              <w:marTop w:val="0"/>
              <w:marBottom w:val="0"/>
              <w:divBdr>
                <w:top w:val="none" w:sz="0" w:space="0" w:color="auto"/>
                <w:left w:val="none" w:sz="0" w:space="0" w:color="auto"/>
                <w:bottom w:val="none" w:sz="0" w:space="0" w:color="auto"/>
                <w:right w:val="none" w:sz="0" w:space="0" w:color="auto"/>
              </w:divBdr>
            </w:div>
          </w:divsChild>
        </w:div>
        <w:div w:id="129827318">
          <w:marLeft w:val="0"/>
          <w:marRight w:val="0"/>
          <w:marTop w:val="0"/>
          <w:marBottom w:val="0"/>
          <w:divBdr>
            <w:top w:val="none" w:sz="0" w:space="0" w:color="auto"/>
            <w:left w:val="none" w:sz="0" w:space="0" w:color="auto"/>
            <w:bottom w:val="none" w:sz="0" w:space="0" w:color="auto"/>
            <w:right w:val="none" w:sz="0" w:space="0" w:color="auto"/>
          </w:divBdr>
          <w:divsChild>
            <w:div w:id="952327728">
              <w:marLeft w:val="0"/>
              <w:marRight w:val="0"/>
              <w:marTop w:val="0"/>
              <w:marBottom w:val="0"/>
              <w:divBdr>
                <w:top w:val="none" w:sz="0" w:space="0" w:color="auto"/>
                <w:left w:val="none" w:sz="0" w:space="0" w:color="auto"/>
                <w:bottom w:val="none" w:sz="0" w:space="0" w:color="auto"/>
                <w:right w:val="none" w:sz="0" w:space="0" w:color="auto"/>
              </w:divBdr>
              <w:divsChild>
                <w:div w:id="2586123">
                  <w:marLeft w:val="0"/>
                  <w:marRight w:val="0"/>
                  <w:marTop w:val="0"/>
                  <w:marBottom w:val="0"/>
                  <w:divBdr>
                    <w:top w:val="none" w:sz="0" w:space="0" w:color="auto"/>
                    <w:left w:val="none" w:sz="0" w:space="0" w:color="auto"/>
                    <w:bottom w:val="none" w:sz="0" w:space="0" w:color="auto"/>
                    <w:right w:val="none" w:sz="0" w:space="0" w:color="auto"/>
                  </w:divBdr>
                  <w:divsChild>
                    <w:div w:id="477724397">
                      <w:marLeft w:val="0"/>
                      <w:marRight w:val="0"/>
                      <w:marTop w:val="0"/>
                      <w:marBottom w:val="0"/>
                      <w:divBdr>
                        <w:top w:val="none" w:sz="0" w:space="0" w:color="auto"/>
                        <w:left w:val="none" w:sz="0" w:space="0" w:color="auto"/>
                        <w:bottom w:val="none" w:sz="0" w:space="0" w:color="auto"/>
                        <w:right w:val="none" w:sz="0" w:space="0" w:color="auto"/>
                      </w:divBdr>
                    </w:div>
                    <w:div w:id="172687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399308">
      <w:bodyDiv w:val="1"/>
      <w:marLeft w:val="0"/>
      <w:marRight w:val="0"/>
      <w:marTop w:val="0"/>
      <w:marBottom w:val="0"/>
      <w:divBdr>
        <w:top w:val="none" w:sz="0" w:space="0" w:color="auto"/>
        <w:left w:val="none" w:sz="0" w:space="0" w:color="auto"/>
        <w:bottom w:val="none" w:sz="0" w:space="0" w:color="auto"/>
        <w:right w:val="none" w:sz="0" w:space="0" w:color="auto"/>
      </w:divBdr>
      <w:divsChild>
        <w:div w:id="1236666187">
          <w:marLeft w:val="0"/>
          <w:marRight w:val="0"/>
          <w:marTop w:val="0"/>
          <w:marBottom w:val="300"/>
          <w:divBdr>
            <w:top w:val="none" w:sz="0" w:space="0" w:color="auto"/>
            <w:left w:val="none" w:sz="0" w:space="0" w:color="auto"/>
            <w:bottom w:val="none" w:sz="0" w:space="0" w:color="auto"/>
            <w:right w:val="none" w:sz="0" w:space="0" w:color="auto"/>
          </w:divBdr>
        </w:div>
      </w:divsChild>
    </w:div>
    <w:div w:id="1723170523">
      <w:bodyDiv w:val="1"/>
      <w:marLeft w:val="0"/>
      <w:marRight w:val="0"/>
      <w:marTop w:val="0"/>
      <w:marBottom w:val="0"/>
      <w:divBdr>
        <w:top w:val="none" w:sz="0" w:space="0" w:color="auto"/>
        <w:left w:val="none" w:sz="0" w:space="0" w:color="auto"/>
        <w:bottom w:val="none" w:sz="0" w:space="0" w:color="auto"/>
        <w:right w:val="none" w:sz="0" w:space="0" w:color="auto"/>
      </w:divBdr>
    </w:div>
    <w:div w:id="1726176682">
      <w:bodyDiv w:val="1"/>
      <w:marLeft w:val="0"/>
      <w:marRight w:val="0"/>
      <w:marTop w:val="0"/>
      <w:marBottom w:val="0"/>
      <w:divBdr>
        <w:top w:val="none" w:sz="0" w:space="0" w:color="auto"/>
        <w:left w:val="none" w:sz="0" w:space="0" w:color="auto"/>
        <w:bottom w:val="none" w:sz="0" w:space="0" w:color="auto"/>
        <w:right w:val="none" w:sz="0" w:space="0" w:color="auto"/>
      </w:divBdr>
    </w:div>
    <w:div w:id="19094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7DDB9-6C32-4A35-91DA-20293BC83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637</Words>
  <Characters>3632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Щербакова Нина Евгеньевна</dc:creator>
  <cp:lastModifiedBy>Артамонова Татьяна Анатольевна</cp:lastModifiedBy>
  <cp:revision>2</cp:revision>
  <cp:lastPrinted>2024-10-23T13:25:00Z</cp:lastPrinted>
  <dcterms:created xsi:type="dcterms:W3CDTF">2024-10-23T13:53:00Z</dcterms:created>
  <dcterms:modified xsi:type="dcterms:W3CDTF">2024-10-23T13:53:00Z</dcterms:modified>
</cp:coreProperties>
</file>